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5BC" w:rsidRPr="00103849" w:rsidRDefault="00E465BC">
      <w:pPr>
        <w:tabs>
          <w:tab w:val="center" w:pos="4860"/>
        </w:tabs>
        <w:jc w:val="both"/>
        <w:rPr>
          <w:rFonts w:ascii="Arial" w:hAnsi="Arial" w:cs="Arial"/>
          <w:b/>
          <w:noProof/>
          <w:sz w:val="24"/>
          <w:lang w:val="pl-PL"/>
        </w:rPr>
      </w:pPr>
      <w:r w:rsidRPr="00103849">
        <w:rPr>
          <w:rFonts w:ascii="Arial" w:hAnsi="Arial" w:cs="Arial"/>
          <w:b/>
          <w:noProof/>
          <w:sz w:val="24"/>
          <w:lang w:val="pl-PL"/>
        </w:rPr>
        <w:t>D.01.02.01/01</w:t>
      </w:r>
      <w:r w:rsidRPr="00103849">
        <w:rPr>
          <w:rFonts w:ascii="Arial" w:hAnsi="Arial" w:cs="Arial"/>
          <w:b/>
          <w:noProof/>
          <w:sz w:val="24"/>
          <w:lang w:val="pl-PL"/>
        </w:rPr>
        <w:tab/>
        <w:t>Usunięcie drzew i krzewów</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b/>
          <w:noProof/>
          <w:sz w:val="22"/>
          <w:szCs w:val="22"/>
          <w:lang w:val="pl-PL"/>
        </w:rPr>
      </w:pPr>
      <w:r w:rsidRPr="00103849">
        <w:rPr>
          <w:rFonts w:ascii="Arial" w:hAnsi="Arial" w:cs="Arial"/>
          <w:b/>
          <w:noProof/>
          <w:sz w:val="22"/>
          <w:szCs w:val="22"/>
          <w:lang w:val="pl-PL"/>
        </w:rPr>
        <w:t>1.</w:t>
      </w:r>
      <w:r w:rsidRPr="00103849">
        <w:rPr>
          <w:rFonts w:ascii="Arial" w:hAnsi="Arial" w:cs="Arial"/>
          <w:b/>
          <w:noProof/>
          <w:sz w:val="22"/>
          <w:szCs w:val="22"/>
          <w:lang w:val="pl-PL"/>
        </w:rPr>
        <w:tab/>
        <w:t>WSTĘP</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1.1.</w:t>
      </w:r>
      <w:r w:rsidRPr="00103849">
        <w:rPr>
          <w:rFonts w:ascii="Arial" w:hAnsi="Arial" w:cs="Arial"/>
          <w:noProof/>
          <w:sz w:val="22"/>
          <w:szCs w:val="22"/>
          <w:lang w:val="pl-PL"/>
        </w:rPr>
        <w:tab/>
        <w:t>Przedmiot SST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Przedmiotem niniejszej szczegółowej specyfikacji technicznej (SST) są</w:t>
      </w:r>
      <w:r w:rsidR="002602AC">
        <w:rPr>
          <w:rFonts w:ascii="Arial" w:hAnsi="Arial" w:cs="Arial"/>
          <w:noProof/>
          <w:sz w:val="22"/>
          <w:szCs w:val="22"/>
          <w:lang w:val="pl-PL"/>
        </w:rPr>
        <w:t xml:space="preserve"> wymagania dotyczące wykonania  </w:t>
      </w:r>
      <w:r w:rsidRPr="00103849">
        <w:rPr>
          <w:rFonts w:ascii="Arial" w:hAnsi="Arial" w:cs="Arial"/>
          <w:noProof/>
          <w:sz w:val="22"/>
          <w:szCs w:val="22"/>
          <w:lang w:val="pl-PL"/>
        </w:rPr>
        <w:t xml:space="preserve">i odbioru robót </w:t>
      </w:r>
      <w:r w:rsidR="00C0624C">
        <w:rPr>
          <w:rFonts w:ascii="Arial" w:hAnsi="Arial" w:cs="Arial"/>
          <w:noProof/>
          <w:sz w:val="22"/>
          <w:szCs w:val="22"/>
          <w:lang w:val="pl-PL"/>
        </w:rPr>
        <w:t xml:space="preserve"> </w:t>
      </w:r>
      <w:r w:rsidRPr="00103849">
        <w:rPr>
          <w:rFonts w:ascii="Arial" w:hAnsi="Arial" w:cs="Arial"/>
          <w:noProof/>
          <w:sz w:val="22"/>
          <w:szCs w:val="22"/>
          <w:lang w:val="pl-PL"/>
        </w:rPr>
        <w:t xml:space="preserve"> dla </w:t>
      </w:r>
      <w:r w:rsidR="002602AC">
        <w:rPr>
          <w:rFonts w:ascii="Arial" w:hAnsi="Arial" w:cs="Arial"/>
          <w:noProof/>
          <w:sz w:val="22"/>
          <w:szCs w:val="22"/>
          <w:lang w:val="pl-PL"/>
        </w:rPr>
        <w:t xml:space="preserve">zadania pn. : </w:t>
      </w:r>
      <w:proofErr w:type="spellStart"/>
      <w:r w:rsidR="0098650A" w:rsidRPr="0098650A">
        <w:rPr>
          <w:rFonts w:ascii="Arial" w:hAnsi="Arial" w:cs="Arial"/>
          <w:b/>
          <w:i/>
          <w:sz w:val="22"/>
          <w:szCs w:val="22"/>
        </w:rPr>
        <w:t>U</w:t>
      </w:r>
      <w:r w:rsidR="0098650A" w:rsidRPr="0098650A">
        <w:rPr>
          <w:rFonts w:ascii="Arial" w:eastAsia="Calibri" w:hAnsi="Arial" w:cs="Arial"/>
          <w:b/>
          <w:i/>
          <w:sz w:val="22"/>
          <w:szCs w:val="22"/>
        </w:rPr>
        <w:t>tworzenie</w:t>
      </w:r>
      <w:proofErr w:type="spellEnd"/>
      <w:r w:rsidR="0098650A" w:rsidRPr="0098650A">
        <w:rPr>
          <w:rFonts w:ascii="Arial" w:eastAsia="Calibri" w:hAnsi="Arial" w:cs="Arial"/>
          <w:b/>
          <w:i/>
          <w:sz w:val="22"/>
          <w:szCs w:val="22"/>
        </w:rPr>
        <w:t xml:space="preserve"> </w:t>
      </w:r>
      <w:proofErr w:type="spellStart"/>
      <w:r w:rsidR="0098650A" w:rsidRPr="0098650A">
        <w:rPr>
          <w:rFonts w:ascii="Arial" w:eastAsia="Calibri" w:hAnsi="Arial" w:cs="Arial"/>
          <w:b/>
          <w:i/>
          <w:sz w:val="22"/>
          <w:szCs w:val="22"/>
        </w:rPr>
        <w:t>miejsc</w:t>
      </w:r>
      <w:proofErr w:type="spellEnd"/>
      <w:r w:rsidR="0098650A" w:rsidRPr="0098650A">
        <w:rPr>
          <w:rFonts w:ascii="Arial" w:eastAsia="Calibri" w:hAnsi="Arial" w:cs="Arial"/>
          <w:b/>
          <w:i/>
          <w:sz w:val="22"/>
          <w:szCs w:val="22"/>
        </w:rPr>
        <w:t xml:space="preserve"> </w:t>
      </w:r>
      <w:proofErr w:type="spellStart"/>
      <w:r w:rsidR="0098650A" w:rsidRPr="0098650A">
        <w:rPr>
          <w:rFonts w:ascii="Arial" w:eastAsia="Calibri" w:hAnsi="Arial" w:cs="Arial"/>
          <w:b/>
          <w:i/>
          <w:sz w:val="22"/>
          <w:szCs w:val="22"/>
        </w:rPr>
        <w:t>rekreacji</w:t>
      </w:r>
      <w:proofErr w:type="spellEnd"/>
      <w:r w:rsidR="0098650A" w:rsidRPr="0098650A">
        <w:rPr>
          <w:rFonts w:ascii="Arial" w:eastAsia="Calibri" w:hAnsi="Arial" w:cs="Arial"/>
          <w:b/>
          <w:i/>
          <w:sz w:val="22"/>
          <w:szCs w:val="22"/>
        </w:rPr>
        <w:t xml:space="preserve"> </w:t>
      </w:r>
      <w:proofErr w:type="spellStart"/>
      <w:r w:rsidR="0098650A" w:rsidRPr="0098650A">
        <w:rPr>
          <w:rFonts w:ascii="Arial" w:eastAsia="Calibri" w:hAnsi="Arial" w:cs="Arial"/>
          <w:b/>
          <w:i/>
          <w:sz w:val="22"/>
          <w:szCs w:val="22"/>
        </w:rPr>
        <w:t>i</w:t>
      </w:r>
      <w:proofErr w:type="spellEnd"/>
      <w:r w:rsidR="0098650A" w:rsidRPr="0098650A">
        <w:rPr>
          <w:rFonts w:ascii="Arial" w:eastAsia="Calibri" w:hAnsi="Arial" w:cs="Arial"/>
          <w:b/>
          <w:i/>
          <w:sz w:val="22"/>
          <w:szCs w:val="22"/>
        </w:rPr>
        <w:t xml:space="preserve"> </w:t>
      </w:r>
      <w:proofErr w:type="spellStart"/>
      <w:r w:rsidR="0098650A" w:rsidRPr="0098650A">
        <w:rPr>
          <w:rFonts w:ascii="Arial" w:eastAsia="Calibri" w:hAnsi="Arial" w:cs="Arial"/>
          <w:b/>
          <w:i/>
          <w:sz w:val="22"/>
          <w:szCs w:val="22"/>
        </w:rPr>
        <w:t>wypoczynku</w:t>
      </w:r>
      <w:proofErr w:type="spellEnd"/>
      <w:r w:rsidR="0098650A" w:rsidRPr="0098650A">
        <w:rPr>
          <w:rFonts w:ascii="Arial" w:eastAsia="Calibri" w:hAnsi="Arial" w:cs="Arial"/>
          <w:b/>
          <w:i/>
          <w:sz w:val="22"/>
          <w:szCs w:val="22"/>
        </w:rPr>
        <w:t xml:space="preserve"> </w:t>
      </w:r>
      <w:proofErr w:type="spellStart"/>
      <w:r w:rsidR="0098650A" w:rsidRPr="0098650A">
        <w:rPr>
          <w:rFonts w:ascii="Arial" w:eastAsia="Calibri" w:hAnsi="Arial" w:cs="Arial"/>
          <w:b/>
          <w:i/>
          <w:sz w:val="22"/>
          <w:szCs w:val="22"/>
        </w:rPr>
        <w:t>dla</w:t>
      </w:r>
      <w:proofErr w:type="spellEnd"/>
      <w:r w:rsidR="0098650A" w:rsidRPr="0098650A">
        <w:rPr>
          <w:rFonts w:ascii="Arial" w:eastAsia="Calibri" w:hAnsi="Arial" w:cs="Arial"/>
          <w:b/>
          <w:i/>
          <w:sz w:val="22"/>
          <w:szCs w:val="22"/>
        </w:rPr>
        <w:t xml:space="preserve"> </w:t>
      </w:r>
      <w:proofErr w:type="spellStart"/>
      <w:r w:rsidR="0098650A" w:rsidRPr="0098650A">
        <w:rPr>
          <w:rFonts w:ascii="Arial" w:eastAsia="Calibri" w:hAnsi="Arial" w:cs="Arial"/>
          <w:b/>
          <w:i/>
          <w:sz w:val="22"/>
          <w:szCs w:val="22"/>
        </w:rPr>
        <w:t>mieszkańców</w:t>
      </w:r>
      <w:proofErr w:type="spellEnd"/>
      <w:r w:rsidR="0098650A" w:rsidRPr="0098650A">
        <w:rPr>
          <w:rFonts w:ascii="Arial" w:eastAsia="Calibri" w:hAnsi="Arial" w:cs="Arial"/>
          <w:b/>
          <w:i/>
          <w:sz w:val="22"/>
          <w:szCs w:val="22"/>
        </w:rPr>
        <w:t xml:space="preserve"> </w:t>
      </w:r>
      <w:proofErr w:type="spellStart"/>
      <w:r w:rsidR="0098650A" w:rsidRPr="0098650A">
        <w:rPr>
          <w:rFonts w:ascii="Arial" w:eastAsia="Calibri" w:hAnsi="Arial" w:cs="Arial"/>
          <w:b/>
          <w:i/>
          <w:sz w:val="22"/>
          <w:szCs w:val="22"/>
        </w:rPr>
        <w:t>i</w:t>
      </w:r>
      <w:proofErr w:type="spellEnd"/>
      <w:r w:rsidR="0098650A" w:rsidRPr="0098650A">
        <w:rPr>
          <w:rFonts w:ascii="Arial" w:eastAsia="Calibri" w:hAnsi="Arial" w:cs="Arial"/>
          <w:b/>
          <w:i/>
          <w:sz w:val="22"/>
          <w:szCs w:val="22"/>
        </w:rPr>
        <w:t xml:space="preserve"> </w:t>
      </w:r>
      <w:proofErr w:type="spellStart"/>
      <w:r w:rsidR="0098650A" w:rsidRPr="0098650A">
        <w:rPr>
          <w:rFonts w:ascii="Arial" w:eastAsia="Calibri" w:hAnsi="Arial" w:cs="Arial"/>
          <w:b/>
          <w:i/>
          <w:sz w:val="22"/>
          <w:szCs w:val="22"/>
        </w:rPr>
        <w:t>turystów</w:t>
      </w:r>
      <w:proofErr w:type="spellEnd"/>
      <w:r w:rsidR="0098650A" w:rsidRPr="0098650A">
        <w:rPr>
          <w:rFonts w:ascii="Arial" w:eastAsia="Calibri" w:hAnsi="Arial" w:cs="Arial"/>
          <w:b/>
          <w:i/>
          <w:sz w:val="22"/>
          <w:szCs w:val="22"/>
        </w:rPr>
        <w:t xml:space="preserve"> </w:t>
      </w:r>
      <w:proofErr w:type="spellStart"/>
      <w:r w:rsidR="0098650A" w:rsidRPr="0098650A">
        <w:rPr>
          <w:rFonts w:ascii="Arial" w:eastAsia="Calibri" w:hAnsi="Arial" w:cs="Arial"/>
          <w:b/>
          <w:i/>
          <w:sz w:val="22"/>
          <w:szCs w:val="22"/>
        </w:rPr>
        <w:t>Gminy</w:t>
      </w:r>
      <w:proofErr w:type="spellEnd"/>
      <w:r w:rsidR="0098650A" w:rsidRPr="0098650A">
        <w:rPr>
          <w:rFonts w:ascii="Arial" w:eastAsia="Calibri" w:hAnsi="Arial" w:cs="Arial"/>
          <w:b/>
          <w:i/>
          <w:sz w:val="22"/>
          <w:szCs w:val="22"/>
        </w:rPr>
        <w:t xml:space="preserve"> </w:t>
      </w:r>
      <w:proofErr w:type="spellStart"/>
      <w:r w:rsidR="0098650A" w:rsidRPr="0098650A">
        <w:rPr>
          <w:rFonts w:ascii="Arial" w:eastAsia="Calibri" w:hAnsi="Arial" w:cs="Arial"/>
          <w:b/>
          <w:i/>
          <w:sz w:val="22"/>
          <w:szCs w:val="22"/>
        </w:rPr>
        <w:t>Wąpielsk</w:t>
      </w:r>
      <w:proofErr w:type="spellEnd"/>
      <w:r w:rsidR="0098650A" w:rsidRPr="0098650A">
        <w:rPr>
          <w:rFonts w:ascii="Arial" w:eastAsia="Calibri" w:hAnsi="Arial" w:cs="Arial"/>
          <w:b/>
          <w:i/>
          <w:sz w:val="22"/>
          <w:szCs w:val="22"/>
        </w:rPr>
        <w:t xml:space="preserve">  - </w:t>
      </w:r>
      <w:proofErr w:type="spellStart"/>
      <w:r w:rsidR="0098650A" w:rsidRPr="0098650A">
        <w:rPr>
          <w:rFonts w:ascii="Arial" w:eastAsia="Calibri" w:hAnsi="Arial" w:cs="Arial"/>
          <w:b/>
          <w:i/>
          <w:sz w:val="22"/>
          <w:szCs w:val="22"/>
        </w:rPr>
        <w:t>wiata</w:t>
      </w:r>
      <w:proofErr w:type="spellEnd"/>
      <w:r w:rsidR="0098650A" w:rsidRPr="0098650A">
        <w:rPr>
          <w:rFonts w:ascii="Arial" w:eastAsia="Calibri" w:hAnsi="Arial" w:cs="Arial"/>
          <w:b/>
          <w:i/>
          <w:sz w:val="22"/>
          <w:szCs w:val="22"/>
        </w:rPr>
        <w:t xml:space="preserve"> w m. </w:t>
      </w:r>
      <w:proofErr w:type="spellStart"/>
      <w:r w:rsidR="0098650A" w:rsidRPr="0098650A">
        <w:rPr>
          <w:rFonts w:ascii="Arial" w:eastAsia="Calibri" w:hAnsi="Arial" w:cs="Arial"/>
          <w:b/>
          <w:i/>
          <w:sz w:val="22"/>
          <w:szCs w:val="22"/>
        </w:rPr>
        <w:t>Łapinóżek</w:t>
      </w:r>
      <w:proofErr w:type="spellEnd"/>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1.2.</w:t>
      </w:r>
      <w:r w:rsidRPr="00103849">
        <w:rPr>
          <w:rFonts w:ascii="Arial" w:hAnsi="Arial" w:cs="Arial"/>
          <w:noProof/>
          <w:sz w:val="22"/>
          <w:szCs w:val="22"/>
          <w:lang w:val="pl-PL"/>
        </w:rPr>
        <w:tab/>
        <w:t>Zakres stosowania SST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Szczegółowa specyfikacja techniczna (SST) jest stosowana jako dokument przetargowy i kontraktowy przy zlecaniu i realizacji robót wymienionych w punkcie 1.1. i 1.3.</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1.3.</w:t>
      </w:r>
      <w:r w:rsidRPr="00103849">
        <w:rPr>
          <w:rFonts w:ascii="Arial" w:hAnsi="Arial" w:cs="Arial"/>
          <w:noProof/>
          <w:sz w:val="22"/>
          <w:szCs w:val="22"/>
          <w:lang w:val="pl-PL"/>
        </w:rPr>
        <w:tab/>
        <w:t>Zakres robót objętych SST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 xml:space="preserve">Ustalenia zawarte w niniejszej specyfikacji dotyczą zasad prowadzenia robót związanych z </w:t>
      </w:r>
      <w:r w:rsidRPr="00103849">
        <w:rPr>
          <w:rFonts w:ascii="Arial" w:hAnsi="Arial" w:cs="Arial"/>
          <w:noProof/>
          <w:sz w:val="22"/>
          <w:szCs w:val="22"/>
          <w:lang w:val="pl-PL"/>
        </w:rPr>
        <w:t>usunięciem drzew i krzewów</w:t>
      </w:r>
      <w:r w:rsidRPr="00103849">
        <w:rPr>
          <w:rFonts w:ascii="Arial" w:hAnsi="Arial" w:cs="Arial"/>
          <w:sz w:val="22"/>
          <w:szCs w:val="22"/>
          <w:lang w:val="pl-PL"/>
        </w:rPr>
        <w:t>.</w:t>
      </w:r>
    </w:p>
    <w:p w:rsidR="00E465BC" w:rsidRPr="00103849" w:rsidRDefault="00E465BC">
      <w:pPr>
        <w:jc w:val="both"/>
        <w:rPr>
          <w:rFonts w:ascii="Arial" w:hAnsi="Arial" w:cs="Arial"/>
          <w:b/>
          <w:bCs/>
          <w:sz w:val="22"/>
          <w:szCs w:val="22"/>
          <w:lang w:val="pl-PL"/>
        </w:rPr>
      </w:pPr>
      <w:r w:rsidRPr="00103849">
        <w:rPr>
          <w:rFonts w:ascii="Arial" w:hAnsi="Arial" w:cs="Arial"/>
          <w:b/>
          <w:bCs/>
          <w:sz w:val="22"/>
          <w:szCs w:val="22"/>
          <w:lang w:val="pl-PL"/>
        </w:rPr>
        <w:t>Zakresem robót jest objęte:</w:t>
      </w:r>
    </w:p>
    <w:p w:rsidR="00E465BC" w:rsidRPr="00103849" w:rsidRDefault="00C0624C">
      <w:pPr>
        <w:rPr>
          <w:rFonts w:ascii="Arial" w:hAnsi="Arial" w:cs="Arial"/>
          <w:b/>
          <w:bCs/>
          <w:sz w:val="22"/>
          <w:szCs w:val="22"/>
          <w:lang w:val="pl-PL"/>
        </w:rPr>
      </w:pPr>
      <w:r>
        <w:rPr>
          <w:rFonts w:ascii="Arial" w:hAnsi="Arial" w:cs="Arial"/>
          <w:b/>
          <w:bCs/>
          <w:sz w:val="22"/>
          <w:szCs w:val="22"/>
          <w:lang w:val="pl-PL"/>
        </w:rPr>
        <w:t>-</w:t>
      </w:r>
      <w:r>
        <w:rPr>
          <w:rFonts w:ascii="Arial" w:hAnsi="Arial" w:cs="Arial"/>
          <w:b/>
          <w:bCs/>
          <w:sz w:val="22"/>
          <w:szCs w:val="22"/>
          <w:lang w:val="pl-PL"/>
        </w:rPr>
        <w:tab/>
        <w:t>karczowanie zarośli,</w:t>
      </w:r>
    </w:p>
    <w:p w:rsidR="00E465BC" w:rsidRPr="00103849" w:rsidRDefault="00E465BC">
      <w:pPr>
        <w:rPr>
          <w:rFonts w:ascii="Arial" w:hAnsi="Arial" w:cs="Arial"/>
          <w:b/>
          <w:bCs/>
          <w:sz w:val="22"/>
          <w:szCs w:val="22"/>
          <w:lang w:val="pl-PL"/>
        </w:rPr>
      </w:pPr>
      <w:r w:rsidRPr="00103849">
        <w:rPr>
          <w:rFonts w:ascii="Arial" w:hAnsi="Arial" w:cs="Arial"/>
          <w:b/>
          <w:bCs/>
          <w:sz w:val="22"/>
          <w:szCs w:val="22"/>
          <w:lang w:val="pl-PL"/>
        </w:rPr>
        <w:t>-</w:t>
      </w:r>
      <w:r w:rsidRPr="00103849">
        <w:rPr>
          <w:rFonts w:ascii="Arial" w:hAnsi="Arial" w:cs="Arial"/>
          <w:b/>
          <w:bCs/>
          <w:sz w:val="22"/>
          <w:szCs w:val="22"/>
          <w:lang w:val="pl-PL"/>
        </w:rPr>
        <w:tab/>
      </w:r>
      <w:r w:rsidR="00103849">
        <w:rPr>
          <w:rFonts w:ascii="Arial" w:hAnsi="Arial" w:cs="Arial"/>
          <w:b/>
          <w:bCs/>
          <w:sz w:val="22"/>
          <w:szCs w:val="22"/>
          <w:lang w:val="pl-PL"/>
        </w:rPr>
        <w:t>wyczyszczenie elementów betonowych z mchu,</w:t>
      </w:r>
    </w:p>
    <w:p w:rsidR="00E465BC" w:rsidRPr="00103849" w:rsidRDefault="00E465BC">
      <w:pPr>
        <w:rPr>
          <w:rFonts w:ascii="Arial" w:hAnsi="Arial" w:cs="Arial"/>
          <w:sz w:val="22"/>
          <w:szCs w:val="22"/>
          <w:lang w:val="pl-PL"/>
        </w:rPr>
      </w:pPr>
      <w:r w:rsidRPr="00103849">
        <w:rPr>
          <w:rFonts w:ascii="Arial" w:hAnsi="Arial" w:cs="Arial"/>
          <w:b/>
          <w:bCs/>
          <w:sz w:val="22"/>
          <w:szCs w:val="22"/>
          <w:lang w:val="pl-PL"/>
        </w:rPr>
        <w:t>-</w:t>
      </w:r>
      <w:r w:rsidRPr="00103849">
        <w:rPr>
          <w:rFonts w:ascii="Arial" w:hAnsi="Arial" w:cs="Arial"/>
          <w:b/>
          <w:bCs/>
          <w:sz w:val="22"/>
          <w:szCs w:val="22"/>
          <w:lang w:val="pl-PL"/>
        </w:rPr>
        <w:tab/>
        <w:t>karczowanie zieleni.</w:t>
      </w:r>
    </w:p>
    <w:p w:rsidR="00E465BC" w:rsidRPr="00475C15" w:rsidRDefault="0098650A">
      <w:pPr>
        <w:jc w:val="both"/>
        <w:rPr>
          <w:rFonts w:ascii="Arial" w:hAnsi="Arial" w:cs="Arial"/>
          <w:color w:val="FF0000"/>
          <w:sz w:val="22"/>
          <w:szCs w:val="22"/>
          <w:lang w:val="pl-PL"/>
        </w:rPr>
      </w:pPr>
      <w:r>
        <w:rPr>
          <w:rFonts w:ascii="Arial" w:hAnsi="Arial" w:cs="Arial"/>
          <w:sz w:val="22"/>
          <w:szCs w:val="22"/>
          <w:lang w:val="pl-PL"/>
        </w:rPr>
        <w:t xml:space="preserve"> </w:t>
      </w:r>
    </w:p>
    <w:p w:rsidR="00E465BC" w:rsidRPr="00475C15" w:rsidRDefault="00E465BC">
      <w:pPr>
        <w:jc w:val="both"/>
        <w:rPr>
          <w:rFonts w:ascii="Arial" w:hAnsi="Arial" w:cs="Arial"/>
          <w:color w:val="FF0000"/>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1.4.</w:t>
      </w:r>
      <w:r w:rsidRPr="00103849">
        <w:rPr>
          <w:rFonts w:ascii="Arial" w:hAnsi="Arial" w:cs="Arial"/>
          <w:sz w:val="22"/>
          <w:szCs w:val="22"/>
          <w:lang w:val="pl-PL"/>
        </w:rPr>
        <w:tab/>
        <w:t>Określenia podstawowe</w:t>
      </w:r>
    </w:p>
    <w:p w:rsidR="00E465BC" w:rsidRPr="00103849" w:rsidRDefault="00E465BC">
      <w:pPr>
        <w:jc w:val="both"/>
        <w:rPr>
          <w:rFonts w:ascii="Arial" w:hAnsi="Arial" w:cs="Arial"/>
          <w:sz w:val="22"/>
          <w:szCs w:val="22"/>
          <w:lang w:val="pl-PL"/>
        </w:rPr>
      </w:pPr>
    </w:p>
    <w:p w:rsidR="00E465BC" w:rsidRPr="00103849" w:rsidRDefault="00E465BC">
      <w:pPr>
        <w:numPr>
          <w:ilvl w:val="2"/>
          <w:numId w:val="8"/>
        </w:numPr>
        <w:jc w:val="both"/>
        <w:rPr>
          <w:rFonts w:ascii="Arial" w:hAnsi="Arial" w:cs="Arial"/>
          <w:sz w:val="22"/>
          <w:szCs w:val="22"/>
          <w:lang w:val="pl-PL"/>
        </w:rPr>
      </w:pPr>
      <w:r w:rsidRPr="00103849">
        <w:rPr>
          <w:rFonts w:ascii="Arial" w:hAnsi="Arial" w:cs="Arial"/>
          <w:sz w:val="22"/>
          <w:szCs w:val="22"/>
          <w:lang w:val="pl-PL"/>
        </w:rPr>
        <w:t>Las – zbiorowisko drzew i krzewów o zwartej strukturze o powierzchni, co najmniej 0,1 ha.</w:t>
      </w:r>
    </w:p>
    <w:p w:rsidR="00E465BC" w:rsidRPr="00103849" w:rsidRDefault="00E465BC">
      <w:pPr>
        <w:jc w:val="both"/>
        <w:rPr>
          <w:rFonts w:ascii="Arial" w:hAnsi="Arial" w:cs="Arial"/>
          <w:sz w:val="22"/>
          <w:szCs w:val="22"/>
          <w:lang w:val="pl-PL"/>
        </w:rPr>
      </w:pPr>
    </w:p>
    <w:p w:rsidR="00E465BC" w:rsidRPr="00103849" w:rsidRDefault="00E465BC">
      <w:pPr>
        <w:numPr>
          <w:ilvl w:val="2"/>
          <w:numId w:val="8"/>
        </w:numPr>
        <w:tabs>
          <w:tab w:val="clear" w:pos="720"/>
        </w:tabs>
        <w:ind w:left="0" w:firstLine="0"/>
        <w:jc w:val="both"/>
        <w:rPr>
          <w:rFonts w:ascii="Arial" w:hAnsi="Arial" w:cs="Arial"/>
          <w:sz w:val="22"/>
          <w:szCs w:val="22"/>
          <w:lang w:val="pl-PL"/>
        </w:rPr>
      </w:pPr>
      <w:r w:rsidRPr="00103849">
        <w:rPr>
          <w:rFonts w:ascii="Arial" w:hAnsi="Arial" w:cs="Arial"/>
          <w:sz w:val="22"/>
          <w:szCs w:val="22"/>
          <w:lang w:val="pl-PL"/>
        </w:rPr>
        <w:t>Zadrzewienie – w leśnictwie – ważna cecha każdego drzewostanu, w uprawach i młodnikach określana na podstawie pokrycia powierzchni przez młode drzewka, a w starszych drzewostanach przez porównanie zasobności danego drzewostanu z odpowiednią zasobnością tabelaryczną.</w:t>
      </w:r>
    </w:p>
    <w:p w:rsidR="00E465BC" w:rsidRPr="00103849" w:rsidRDefault="00E465BC">
      <w:pPr>
        <w:jc w:val="both"/>
        <w:rPr>
          <w:rFonts w:ascii="Arial" w:hAnsi="Arial" w:cs="Arial"/>
          <w:sz w:val="22"/>
          <w:szCs w:val="22"/>
          <w:lang w:val="pl-PL"/>
        </w:rPr>
      </w:pPr>
    </w:p>
    <w:p w:rsidR="00E465BC" w:rsidRPr="00103849" w:rsidRDefault="00E465BC">
      <w:pPr>
        <w:numPr>
          <w:ilvl w:val="2"/>
          <w:numId w:val="8"/>
        </w:numPr>
        <w:jc w:val="both"/>
        <w:rPr>
          <w:rFonts w:ascii="Arial" w:hAnsi="Arial" w:cs="Arial"/>
          <w:sz w:val="22"/>
          <w:szCs w:val="22"/>
          <w:lang w:val="pl-PL"/>
        </w:rPr>
      </w:pPr>
      <w:r w:rsidRPr="00103849">
        <w:rPr>
          <w:rFonts w:ascii="Arial" w:hAnsi="Arial" w:cs="Arial"/>
          <w:sz w:val="22"/>
          <w:szCs w:val="22"/>
          <w:lang w:val="pl-PL"/>
        </w:rPr>
        <w:t>Zwarcie – rodzaj i stopień wypełnienia przestrzeni w drzewostanie przez korony drzew.</w:t>
      </w:r>
    </w:p>
    <w:p w:rsidR="00E465BC" w:rsidRPr="00103849" w:rsidRDefault="00E465BC">
      <w:pPr>
        <w:jc w:val="both"/>
        <w:rPr>
          <w:rFonts w:ascii="Arial" w:hAnsi="Arial" w:cs="Arial"/>
          <w:sz w:val="22"/>
          <w:szCs w:val="22"/>
          <w:lang w:val="pl-PL"/>
        </w:rPr>
      </w:pPr>
    </w:p>
    <w:p w:rsidR="00E465BC" w:rsidRPr="00103849" w:rsidRDefault="00E465BC">
      <w:pPr>
        <w:numPr>
          <w:ilvl w:val="2"/>
          <w:numId w:val="8"/>
        </w:numPr>
        <w:jc w:val="both"/>
        <w:rPr>
          <w:rFonts w:ascii="Arial" w:hAnsi="Arial" w:cs="Arial"/>
          <w:sz w:val="22"/>
          <w:szCs w:val="22"/>
          <w:lang w:val="pl-PL"/>
        </w:rPr>
      </w:pPr>
      <w:r w:rsidRPr="00103849">
        <w:rPr>
          <w:rFonts w:ascii="Arial" w:hAnsi="Arial" w:cs="Arial"/>
          <w:sz w:val="22"/>
          <w:szCs w:val="22"/>
          <w:lang w:val="pl-PL"/>
        </w:rPr>
        <w:t>Grubizna – jest to drewno o średnicy minimum 5 centymetrów w cieńszym końcu.</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 xml:space="preserve"> </w:t>
      </w:r>
    </w:p>
    <w:p w:rsidR="00E465BC" w:rsidRPr="00103849" w:rsidRDefault="00E465BC">
      <w:pPr>
        <w:numPr>
          <w:ilvl w:val="2"/>
          <w:numId w:val="9"/>
        </w:numPr>
        <w:tabs>
          <w:tab w:val="clear" w:pos="900"/>
          <w:tab w:val="num" w:pos="-3420"/>
        </w:tabs>
        <w:ind w:left="0" w:firstLine="0"/>
        <w:jc w:val="both"/>
        <w:rPr>
          <w:rFonts w:ascii="Arial" w:hAnsi="Arial" w:cs="Arial"/>
          <w:sz w:val="22"/>
          <w:szCs w:val="22"/>
          <w:lang w:val="pl-PL"/>
        </w:rPr>
      </w:pPr>
      <w:r w:rsidRPr="00103849">
        <w:rPr>
          <w:rFonts w:ascii="Arial" w:hAnsi="Arial" w:cs="Arial"/>
          <w:sz w:val="22"/>
          <w:szCs w:val="22"/>
          <w:lang w:val="pl-PL"/>
        </w:rPr>
        <w:t xml:space="preserve">Młodnik - rosnące razem młode pokolenie drzew leśnych w okresie od osiągnięcia zwarcia koron (ok. 10 rok życia) do </w:t>
      </w:r>
      <w:proofErr w:type="spellStart"/>
      <w:r w:rsidRPr="00103849">
        <w:rPr>
          <w:rFonts w:ascii="Arial" w:hAnsi="Arial" w:cs="Arial"/>
          <w:sz w:val="22"/>
          <w:szCs w:val="22"/>
          <w:lang w:val="pl-PL"/>
        </w:rPr>
        <w:t>początky</w:t>
      </w:r>
      <w:proofErr w:type="spellEnd"/>
      <w:r w:rsidRPr="00103849">
        <w:rPr>
          <w:rFonts w:ascii="Arial" w:hAnsi="Arial" w:cs="Arial"/>
          <w:sz w:val="22"/>
          <w:szCs w:val="22"/>
          <w:lang w:val="pl-PL"/>
        </w:rPr>
        <w:t xml:space="preserve"> okresu wydzielania się drzew i zasychania bocznych gałęzi.</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1.4.6.</w:t>
      </w:r>
      <w:r w:rsidRPr="00103849">
        <w:rPr>
          <w:rFonts w:ascii="Arial" w:hAnsi="Arial" w:cs="Arial"/>
          <w:sz w:val="22"/>
          <w:szCs w:val="22"/>
          <w:lang w:val="pl-PL"/>
        </w:rPr>
        <w:tab/>
        <w:t>Uprawa – w leśnictwie najmłodsza faza rozwojowa lasu trwająca od momentu posadzenia sadzonek lub wysiania nasion do osiągnięcia zwarcia przez młode drzewka (wiek ok. 10 lat).</w:t>
      </w:r>
    </w:p>
    <w:p w:rsidR="0098650A" w:rsidRDefault="0098650A">
      <w:pPr>
        <w:jc w:val="both"/>
        <w:rPr>
          <w:rFonts w:ascii="Arial" w:hAnsi="Arial" w:cs="Arial"/>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1.4.7.</w:t>
      </w:r>
      <w:r w:rsidRPr="00103849">
        <w:rPr>
          <w:rFonts w:ascii="Arial" w:hAnsi="Arial" w:cs="Arial"/>
          <w:sz w:val="22"/>
          <w:szCs w:val="22"/>
          <w:lang w:val="pl-PL"/>
        </w:rPr>
        <w:tab/>
        <w:t>Zagajnik, zadrzewienia – skupienia drzew i krzewów niebędące zbiorowiskami leśnymi.</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1.4.8.</w:t>
      </w:r>
      <w:r w:rsidRPr="00103849">
        <w:rPr>
          <w:rFonts w:ascii="Arial" w:hAnsi="Arial" w:cs="Arial"/>
          <w:sz w:val="22"/>
          <w:szCs w:val="22"/>
          <w:lang w:val="pl-PL"/>
        </w:rPr>
        <w:tab/>
        <w:t>Zarośla – gęste zbiorowiska krzewiaste z możliwością udziału młodych drzew.</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sz w:val="22"/>
          <w:szCs w:val="22"/>
          <w:lang w:val="pl-PL"/>
        </w:rPr>
        <w:t>1.4.9.</w:t>
      </w:r>
      <w:r w:rsidRPr="00103849">
        <w:rPr>
          <w:rFonts w:ascii="Arial" w:hAnsi="Arial" w:cs="Arial"/>
          <w:sz w:val="22"/>
          <w:szCs w:val="22"/>
          <w:lang w:val="pl-PL"/>
        </w:rPr>
        <w:tab/>
      </w:r>
      <w:r w:rsidRPr="00103849">
        <w:rPr>
          <w:rFonts w:ascii="Arial" w:hAnsi="Arial" w:cs="Arial"/>
          <w:noProof/>
          <w:sz w:val="22"/>
          <w:szCs w:val="22"/>
          <w:lang w:val="pl-PL"/>
        </w:rPr>
        <w:t>Określenia podstawowe są zgodne z obowiązującymi, odpowiednimi polskimi normami i definicjami podanymi w SST D.M.00.00.00 „Wymagania ogólne” pkt 1.4.</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1.5.</w:t>
      </w:r>
      <w:r w:rsidRPr="00103849">
        <w:rPr>
          <w:rFonts w:ascii="Arial" w:hAnsi="Arial" w:cs="Arial"/>
          <w:noProof/>
          <w:sz w:val="22"/>
          <w:szCs w:val="22"/>
          <w:lang w:val="pl-PL"/>
        </w:rPr>
        <w:tab/>
        <w:t>Ogólne wymagania dotyczące robót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Ogólne wymagania dotyczące robót podano w SST D.M.00.00.00 „Wymagania ogólne” pkt 1.5.</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1.6.</w:t>
      </w:r>
      <w:r w:rsidRPr="00103849">
        <w:rPr>
          <w:rFonts w:ascii="Arial" w:hAnsi="Arial" w:cs="Arial"/>
          <w:noProof/>
          <w:sz w:val="22"/>
          <w:szCs w:val="22"/>
          <w:lang w:val="pl-PL"/>
        </w:rPr>
        <w:tab/>
        <w:t>Wspólny Słownik Zamówień (CPV)</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Kody grup, klas i kategorii robót Wspólnego Słownika Zamówień (CPV) dotyczących przedmiotu zamówienia podano w SST D.M.00.00.00. „Wymagania Ogólne”.</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b/>
          <w:noProof/>
          <w:sz w:val="22"/>
          <w:szCs w:val="22"/>
          <w:lang w:val="pl-PL"/>
        </w:rPr>
      </w:pPr>
      <w:bookmarkStart w:id="0" w:name="_2._MATERIAŁY_1"/>
      <w:bookmarkEnd w:id="0"/>
      <w:r w:rsidRPr="00103849">
        <w:rPr>
          <w:rFonts w:ascii="Arial" w:hAnsi="Arial" w:cs="Arial"/>
          <w:b/>
          <w:noProof/>
          <w:sz w:val="22"/>
          <w:szCs w:val="22"/>
          <w:lang w:val="pl-PL"/>
        </w:rPr>
        <w:t>2.</w:t>
      </w:r>
      <w:r w:rsidRPr="00103849">
        <w:rPr>
          <w:rFonts w:ascii="Arial" w:hAnsi="Arial" w:cs="Arial"/>
          <w:b/>
          <w:noProof/>
          <w:sz w:val="22"/>
          <w:szCs w:val="22"/>
          <w:lang w:val="pl-PL"/>
        </w:rPr>
        <w:tab/>
        <w:t>MATERIAŁY</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Nie występują.</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Wszelkie materiały pozostałe po usunięciu drzew i krzewów są własnością Wykonawcy, poza drewnem pochodzącym z terenu, który wcześniej należał do Lasów Państwowych, w takim przypadku drzewa są własnością właściwego Nadleśnictwa. Wykonawca skontaktuje się z właściwym Nadleśnictwem i uzgodni szczegóły związane z wycinką drzewa oraz jego transportem na miejsce składowania wskazane przez Nadleśnictwo.</w:t>
      </w: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Karpiny po drzewach usuniętych z byłych terenów Lasów Państwowych oraz z pozostałego terenu pasa drogowego są własnością Wykonawcy.</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b/>
          <w:noProof/>
          <w:sz w:val="22"/>
          <w:szCs w:val="22"/>
          <w:lang w:val="pl-PL"/>
        </w:rPr>
      </w:pPr>
      <w:r w:rsidRPr="00103849">
        <w:rPr>
          <w:rFonts w:ascii="Arial" w:hAnsi="Arial" w:cs="Arial"/>
          <w:b/>
          <w:noProof/>
          <w:sz w:val="22"/>
          <w:szCs w:val="22"/>
          <w:lang w:val="pl-PL"/>
        </w:rPr>
        <w:t>3.</w:t>
      </w:r>
      <w:r w:rsidRPr="00103849">
        <w:rPr>
          <w:rFonts w:ascii="Arial" w:hAnsi="Arial" w:cs="Arial"/>
          <w:b/>
          <w:noProof/>
          <w:sz w:val="22"/>
          <w:szCs w:val="22"/>
          <w:lang w:val="pl-PL"/>
        </w:rPr>
        <w:tab/>
        <w:t>SPRZĘT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3.1.</w:t>
      </w:r>
      <w:r w:rsidRPr="00103849">
        <w:rPr>
          <w:rFonts w:ascii="Arial" w:hAnsi="Arial" w:cs="Arial"/>
          <w:noProof/>
          <w:sz w:val="22"/>
          <w:szCs w:val="22"/>
          <w:lang w:val="pl-PL"/>
        </w:rPr>
        <w:tab/>
        <w:t>Ogólne wymagania dotyczące sprzętu</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Ogólne wymagania dotyczące sprzętu podano w SST D.M.00.00.00. „Wymagania Ogólne” pkt 3.</w:t>
      </w:r>
    </w:p>
    <w:p w:rsidR="00E465BC" w:rsidRPr="00103849" w:rsidRDefault="00E465BC">
      <w:pPr>
        <w:jc w:val="both"/>
        <w:rPr>
          <w:rFonts w:ascii="Arial" w:hAnsi="Arial" w:cs="Arial"/>
          <w:sz w:val="22"/>
          <w:szCs w:val="22"/>
          <w:lang w:val="pl-PL"/>
        </w:rPr>
      </w:pPr>
    </w:p>
    <w:p w:rsidR="00E465BC" w:rsidRPr="00103849" w:rsidRDefault="00E465BC">
      <w:pPr>
        <w:numPr>
          <w:ilvl w:val="1"/>
          <w:numId w:val="10"/>
        </w:numPr>
        <w:jc w:val="both"/>
        <w:rPr>
          <w:rFonts w:ascii="Arial" w:hAnsi="Arial" w:cs="Arial"/>
          <w:sz w:val="22"/>
          <w:szCs w:val="22"/>
          <w:lang w:val="pl-PL"/>
        </w:rPr>
      </w:pPr>
      <w:r w:rsidRPr="00103849">
        <w:rPr>
          <w:rFonts w:ascii="Arial" w:hAnsi="Arial" w:cs="Arial"/>
          <w:sz w:val="22"/>
          <w:szCs w:val="22"/>
          <w:lang w:val="pl-PL"/>
        </w:rPr>
        <w:t>Sprzęt stosowany do usuwania drzew i krzewów</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piły mechaniczne,</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specjalne maszyny przeznaczone do karczowania pni oraz ich usunięcia z pasa drogowego,</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spycharki,</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koparki lub ciągniki ze specjalnym osprzętem do prowadzenia prac związanych z wyrębem drzew,</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rębarki,</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inne zaakceptowane przez Inżyniera.</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Wszystkie maszyny powinny być zaakceptowane przez Inżyniera.</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b/>
          <w:noProof/>
          <w:sz w:val="22"/>
          <w:szCs w:val="22"/>
          <w:lang w:val="pl-PL"/>
        </w:rPr>
      </w:pPr>
      <w:r w:rsidRPr="00103849">
        <w:rPr>
          <w:rFonts w:ascii="Arial" w:hAnsi="Arial" w:cs="Arial"/>
          <w:b/>
          <w:noProof/>
          <w:sz w:val="22"/>
          <w:szCs w:val="22"/>
          <w:lang w:val="pl-PL"/>
        </w:rPr>
        <w:t>4.</w:t>
      </w:r>
      <w:r w:rsidRPr="00103849">
        <w:rPr>
          <w:rFonts w:ascii="Arial" w:hAnsi="Arial" w:cs="Arial"/>
          <w:b/>
          <w:noProof/>
          <w:sz w:val="22"/>
          <w:szCs w:val="22"/>
          <w:lang w:val="pl-PL"/>
        </w:rPr>
        <w:tab/>
        <w:t>TRANSPORT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4.1.</w:t>
      </w:r>
      <w:r w:rsidRPr="00103849">
        <w:rPr>
          <w:rFonts w:ascii="Arial" w:hAnsi="Arial" w:cs="Arial"/>
          <w:noProof/>
          <w:sz w:val="22"/>
          <w:szCs w:val="22"/>
          <w:lang w:val="pl-PL"/>
        </w:rPr>
        <w:tab/>
        <w:t>Ogólne wymagania dotyczące transportu</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Ogólne wymagania dotyczące transportu podano w SST D.M.00.00.00 „Wymagania ogólne” pkt 4.</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4.2.</w:t>
      </w:r>
      <w:r w:rsidRPr="00103849">
        <w:rPr>
          <w:rFonts w:ascii="Arial" w:hAnsi="Arial" w:cs="Arial"/>
          <w:noProof/>
          <w:sz w:val="22"/>
          <w:szCs w:val="22"/>
          <w:lang w:val="pl-PL"/>
        </w:rPr>
        <w:tab/>
        <w:t>Transport pni i karpiny</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 xml:space="preserve">Pnie, karpinę oraz gałęzie należy przewozić transportem samochodowym. Drewno przedstawiające wartość jako materiał użytkowy (np. budowlany, meblarski itp.) powinny być transportowane w sposób niepowodujący ich uszkodzeń. </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Miejsce składowania drewna (grubizny) pochodzącego z działek Skarbu Państwa będących w trwałym zarządzie Lasów Państwowych – Nadleśnictwo Gostynin, wskaże przedstawiciel Nadleśnictwa.</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b/>
          <w:noProof/>
          <w:sz w:val="22"/>
          <w:szCs w:val="22"/>
          <w:lang w:val="pl-PL"/>
        </w:rPr>
      </w:pPr>
      <w:r w:rsidRPr="00103849">
        <w:rPr>
          <w:rFonts w:ascii="Arial" w:hAnsi="Arial" w:cs="Arial"/>
          <w:b/>
          <w:noProof/>
          <w:sz w:val="22"/>
          <w:szCs w:val="22"/>
          <w:lang w:val="pl-PL"/>
        </w:rPr>
        <w:t>5.</w:t>
      </w:r>
      <w:r w:rsidRPr="00103849">
        <w:rPr>
          <w:rFonts w:ascii="Arial" w:hAnsi="Arial" w:cs="Arial"/>
          <w:b/>
          <w:noProof/>
          <w:sz w:val="22"/>
          <w:szCs w:val="22"/>
          <w:lang w:val="pl-PL"/>
        </w:rPr>
        <w:tab/>
        <w:t>WYKONANIE ROBÓT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5.1.</w:t>
      </w:r>
      <w:r w:rsidRPr="00103849">
        <w:rPr>
          <w:rFonts w:ascii="Arial" w:hAnsi="Arial" w:cs="Arial"/>
          <w:noProof/>
          <w:sz w:val="22"/>
          <w:szCs w:val="22"/>
          <w:lang w:val="pl-PL"/>
        </w:rPr>
        <w:tab/>
        <w:t>Ogólne wymagania dotyczące wykonania robót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Ogólne wymagania dotyczące wykonania robót podano w SST D.M.00.00.00 „Wymagania ogólne” pkt 5.</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5.2.</w:t>
      </w:r>
      <w:r w:rsidRPr="00103849">
        <w:rPr>
          <w:rFonts w:ascii="Arial" w:hAnsi="Arial" w:cs="Arial"/>
          <w:noProof/>
          <w:sz w:val="22"/>
          <w:szCs w:val="22"/>
          <w:lang w:val="pl-PL"/>
        </w:rPr>
        <w:tab/>
        <w:t>Usunięcie drzew i krzewów</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Wycinkę drzew o właściwościach materiału użytkowego (</w:t>
      </w:r>
      <w:proofErr w:type="spellStart"/>
      <w:r w:rsidRPr="00103849">
        <w:rPr>
          <w:rFonts w:ascii="Arial" w:hAnsi="Arial" w:cs="Arial"/>
          <w:sz w:val="22"/>
          <w:szCs w:val="22"/>
          <w:lang w:val="pl-PL"/>
        </w:rPr>
        <w:t>np.budowlany</w:t>
      </w:r>
      <w:proofErr w:type="spellEnd"/>
      <w:r w:rsidRPr="00103849">
        <w:rPr>
          <w:rFonts w:ascii="Arial" w:hAnsi="Arial" w:cs="Arial"/>
          <w:sz w:val="22"/>
          <w:szCs w:val="22"/>
          <w:lang w:val="pl-PL"/>
        </w:rPr>
        <w:t>, meblarski itp.) należy wykonywać w tzw. sezonie rębnym, ustalonym przez Inżyniera. Wykonawca ma obowiązek prowadzenia robót w taki sposób, aby drzewa nie utraciły tej właściwości w czasie prac.</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lastRenderedPageBreak/>
        <w:t xml:space="preserve">W miejscach </w:t>
      </w:r>
      <w:proofErr w:type="spellStart"/>
      <w:r w:rsidRPr="00103849">
        <w:rPr>
          <w:rFonts w:ascii="Arial" w:hAnsi="Arial" w:cs="Arial"/>
          <w:sz w:val="22"/>
          <w:szCs w:val="22"/>
          <w:lang w:val="pl-PL"/>
        </w:rPr>
        <w:t>dokopów</w:t>
      </w:r>
      <w:proofErr w:type="spellEnd"/>
      <w:r w:rsidRPr="00103849">
        <w:rPr>
          <w:rFonts w:ascii="Arial" w:hAnsi="Arial" w:cs="Arial"/>
          <w:sz w:val="22"/>
          <w:szCs w:val="22"/>
          <w:lang w:val="pl-PL"/>
        </w:rPr>
        <w:t xml:space="preserve"> i tych wykopów, z których grunt jest przeznaczony do wbudowania w nasypy, teren należy oczyścić z roślinności tak, aby zawartość części organicznych w gruntach przeznaczonych do wbudowania w nasypy nie przekraczała 2%.</w:t>
      </w:r>
      <w:bookmarkStart w:id="1" w:name="QuickMark"/>
      <w:bookmarkEnd w:id="1"/>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 xml:space="preserve">W miejscach nasypów teren należy oczyścić tak, aby </w:t>
      </w:r>
      <w:proofErr w:type="spellStart"/>
      <w:r w:rsidRPr="00103849">
        <w:rPr>
          <w:rFonts w:ascii="Arial" w:hAnsi="Arial" w:cs="Arial"/>
          <w:sz w:val="22"/>
          <w:szCs w:val="22"/>
          <w:lang w:val="pl-PL"/>
        </w:rPr>
        <w:t>częśći</w:t>
      </w:r>
      <w:proofErr w:type="spellEnd"/>
      <w:r w:rsidRPr="00103849">
        <w:rPr>
          <w:rFonts w:ascii="Arial" w:hAnsi="Arial" w:cs="Arial"/>
          <w:sz w:val="22"/>
          <w:szCs w:val="22"/>
          <w:lang w:val="pl-PL"/>
        </w:rPr>
        <w:t xml:space="preserve"> roślinne nie znajdowały się na głębokości do 60 cm poniżej niwelety robót ziemnych i linii skarp nasypu.</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Poza miejscami wykopów doły po wykarczowanych pniach będą wypełnione gruntem przydatnym do budowy nasypów i zagęszczone, zgodnie z wymaganiami zawartymi w SST D.02.00.00. „Roboty ziemne”. Doły w obrębie przewidywanych wykopów, należy tymczasowo zabezpieczyć przed gromadzeniem się w nich wody.</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 xml:space="preserve">Drewno powinno być składowane w miejscu wskazanym przez Inżyniera w sposób uporządkowany. </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Roślinność istniejąca w pasie robót drogowych, nieprzeznaczona do usunięcia, powinna być przez Wykonawcę zabezpieczona przed uszkodzeniem zgodnie z wymaganiami zawartymi w SST D.01.02.01/02 „Ochrona drzew i krzewów w czasie budowy”. Jeżeli roślinność, która miała być zachowana, zostanie uszkodzona lub zniszczona przez Wykonawcę, to powinna być odtworzona na jego koszt, w sposób zaakceptowany przez odpowiednie władze.</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5.3.</w:t>
      </w:r>
      <w:r w:rsidRPr="00103849">
        <w:rPr>
          <w:rFonts w:ascii="Arial" w:hAnsi="Arial" w:cs="Arial"/>
          <w:noProof/>
          <w:sz w:val="22"/>
          <w:szCs w:val="22"/>
          <w:lang w:val="pl-PL"/>
        </w:rPr>
        <w:tab/>
        <w:t>Zniszczenie pozostałości po usuniętej roślinności</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 xml:space="preserve">Sposób zniszczenia pozostałości po usuniętej roślinności powinien być zgodny z ustaleniami SST lub wskazaniami Inżyniera. </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Jeżeli dopuszczono rozdrobnienie gałęzi oraz kory drzewnej za pomocą specjalistycznego sprzętu, to sposób wykonania powinien odpowiadać zaleceniom producenta sprzętu. Nieużyteczne pozostałości po przeróbce powinny być usunięte przez Wykonawcę z terenu budowy.</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Jeżeli dopuszczono spalenie roślinności usuniętej w czasie robót przygotowawczych Wykonawca ma obowiązek zadbać, aby odbyło się ono z zachowaniem wszystkich wymogów bezpieczeństwa i odpowiednich przepisów. Zaleca się stosowanie technologii, umożliwiającej intensywne spalanie, z powstawaniem małej ilości dymu, to jest spalanie w wysokich stosach albo spalanie w dołach z wymuszonym dopływem powietrza. Po zakończeniu spalania ogień powinien być całkowicie wygaszony, bez pozostawienia tlących się części. Jeżeli warunki atmosferyczne lub inne względy zmusiły Wykonawcę do odstąpienia od spalania lub jego przerwania, a nagromadzony materiał do spalania stanowi przeszkodę w prowadzeniu innych prac, Wykonawca powinien usunąć go w miejsce tymczasowego składowania lub w inne miejsce zaakceptowane przez Inżyniera, w którym będzie możliwe dalsze spalanie. Pozostałości po spaleniu powinny być usunięte przez Wykonawcę z terenu budowy. Jeżeli pozostałość po spalaniu, za zgodą Inżyniera, są zakopywane na terenie budowy, to powinny być one układane w warstwach. Każda warstwa powinna być przykryta warstwą gruntu. Ostatnia warstwa powinna być przykryta warstwą gruntu o grubości co najmniej 30 cm i powinna być odpowiednio wyrównana i zagęszczona. Pozostałości po spaleniu nie mogą być zakopywane pod rowami odwadniającymi ani pod jakimkolwiek obszarami, na których odbywa się przepływ wód powierzchniowych.</w:t>
      </w:r>
    </w:p>
    <w:p w:rsidR="00E465BC" w:rsidRPr="00103849" w:rsidRDefault="0098650A">
      <w:pPr>
        <w:jc w:val="both"/>
        <w:rPr>
          <w:rFonts w:ascii="Arial" w:hAnsi="Arial" w:cs="Arial"/>
          <w:sz w:val="22"/>
          <w:szCs w:val="22"/>
          <w:lang w:val="pl-PL"/>
        </w:rPr>
      </w:pPr>
      <w:r>
        <w:rPr>
          <w:rFonts w:ascii="Arial" w:hAnsi="Arial" w:cs="Arial"/>
          <w:sz w:val="22"/>
          <w:szCs w:val="22"/>
          <w:lang w:val="pl-PL"/>
        </w:rPr>
        <w:t xml:space="preserve"> </w:t>
      </w: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5.4.</w:t>
      </w:r>
      <w:r w:rsidRPr="00103849">
        <w:rPr>
          <w:rFonts w:ascii="Arial" w:hAnsi="Arial" w:cs="Arial"/>
          <w:noProof/>
          <w:sz w:val="22"/>
          <w:szCs w:val="22"/>
          <w:lang w:val="pl-PL"/>
        </w:rPr>
        <w:tab/>
        <w:t>Przynależność usuniętego materiału roślinnego</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 xml:space="preserve">Drewno (grubizna) przechodzi na </w:t>
      </w:r>
      <w:proofErr w:type="spellStart"/>
      <w:r w:rsidRPr="00103849">
        <w:rPr>
          <w:rFonts w:ascii="Arial" w:hAnsi="Arial" w:cs="Arial"/>
          <w:sz w:val="22"/>
          <w:szCs w:val="22"/>
          <w:lang w:val="pl-PL"/>
        </w:rPr>
        <w:t>właśność</w:t>
      </w:r>
      <w:proofErr w:type="spellEnd"/>
      <w:r w:rsidRPr="00103849">
        <w:rPr>
          <w:rFonts w:ascii="Arial" w:hAnsi="Arial" w:cs="Arial"/>
          <w:sz w:val="22"/>
          <w:szCs w:val="22"/>
          <w:lang w:val="pl-PL"/>
        </w:rPr>
        <w:t xml:space="preserve"> Zamawiającego. Drewno małowymiarowe (drobnica) przechodzi na własność Wykonawcy i musi </w:t>
      </w:r>
      <w:r w:rsidRPr="00103849">
        <w:rPr>
          <w:rFonts w:ascii="Arial" w:hAnsi="Arial" w:cs="Arial"/>
          <w:noProof/>
          <w:sz w:val="22"/>
          <w:szCs w:val="22"/>
          <w:lang w:val="pl-PL"/>
        </w:rPr>
        <w:t>być przez niego usunięte z placu budowu</w:t>
      </w:r>
      <w:r w:rsidRPr="00103849">
        <w:rPr>
          <w:rFonts w:ascii="Arial" w:hAnsi="Arial" w:cs="Arial"/>
          <w:sz w:val="22"/>
          <w:szCs w:val="22"/>
          <w:lang w:val="pl-PL"/>
        </w:rPr>
        <w:t>.</w:t>
      </w: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Karpy będące pozostałością po wszystkich ściętych drzewach są własnością Wykonawcy i muszą być przez niego usunięte z placu budowu.</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b/>
          <w:noProof/>
          <w:sz w:val="22"/>
          <w:szCs w:val="22"/>
          <w:lang w:val="pl-PL"/>
        </w:rPr>
      </w:pPr>
      <w:r w:rsidRPr="00103849">
        <w:rPr>
          <w:rFonts w:ascii="Arial" w:hAnsi="Arial" w:cs="Arial"/>
          <w:b/>
          <w:noProof/>
          <w:sz w:val="22"/>
          <w:szCs w:val="22"/>
          <w:lang w:val="pl-PL"/>
        </w:rPr>
        <w:t>6.</w:t>
      </w:r>
      <w:r w:rsidRPr="00103849">
        <w:rPr>
          <w:rFonts w:ascii="Arial" w:hAnsi="Arial" w:cs="Arial"/>
          <w:b/>
          <w:noProof/>
          <w:sz w:val="22"/>
          <w:szCs w:val="22"/>
          <w:lang w:val="pl-PL"/>
        </w:rPr>
        <w:tab/>
        <w:t>KONTROLA JAKOŚCI ROBÓT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6.1.</w:t>
      </w:r>
      <w:r w:rsidRPr="00103849">
        <w:rPr>
          <w:rFonts w:ascii="Arial" w:hAnsi="Arial" w:cs="Arial"/>
          <w:noProof/>
          <w:sz w:val="22"/>
          <w:szCs w:val="22"/>
          <w:lang w:val="pl-PL"/>
        </w:rPr>
        <w:tab/>
        <w:t>Ogólne wymagania dotyczące kontroli jakości robót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 xml:space="preserve">Ogólne wymagania dotyczące kontroli jakości robót podano w SST D.M.00.00.00 „Wymagania ogólne” </w:t>
      </w:r>
      <w:r w:rsidRPr="00103849">
        <w:rPr>
          <w:rFonts w:ascii="Arial" w:hAnsi="Arial" w:cs="Arial"/>
          <w:noProof/>
          <w:sz w:val="22"/>
          <w:szCs w:val="22"/>
          <w:lang w:val="pl-PL"/>
        </w:rPr>
        <w:br/>
        <w:t>pkt 6.</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6.2.</w:t>
      </w:r>
      <w:r w:rsidRPr="00103849">
        <w:rPr>
          <w:rFonts w:ascii="Arial" w:hAnsi="Arial" w:cs="Arial"/>
          <w:noProof/>
          <w:sz w:val="22"/>
          <w:szCs w:val="22"/>
          <w:lang w:val="pl-PL"/>
        </w:rPr>
        <w:tab/>
        <w:t>Kontrola robót przy usuwaniu drzew i krzewów</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lastRenderedPageBreak/>
        <w:t xml:space="preserve">Prawidłowość wykonania prac związanych z usunięciem drzew i krzewów z terenu budowy podlega wizualnej ocenie Inżyniera i powinna być potwierdzona wpisem do dziennika budowy. </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Zagęszczenie gruntu wypełniającego doły powinno spełniać odpowiednie wymagania określone w SST D.02.00.00. „Roboty ziemne”.</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b/>
          <w:noProof/>
          <w:sz w:val="22"/>
          <w:szCs w:val="22"/>
          <w:lang w:val="pl-PL"/>
        </w:rPr>
      </w:pPr>
      <w:r w:rsidRPr="00103849">
        <w:rPr>
          <w:rFonts w:ascii="Arial" w:hAnsi="Arial" w:cs="Arial"/>
          <w:b/>
          <w:noProof/>
          <w:sz w:val="22"/>
          <w:szCs w:val="22"/>
          <w:lang w:val="pl-PL"/>
        </w:rPr>
        <w:t>7.</w:t>
      </w:r>
      <w:r w:rsidRPr="00103849">
        <w:rPr>
          <w:rFonts w:ascii="Arial" w:hAnsi="Arial" w:cs="Arial"/>
          <w:b/>
          <w:noProof/>
          <w:sz w:val="22"/>
          <w:szCs w:val="22"/>
          <w:lang w:val="pl-PL"/>
        </w:rPr>
        <w:tab/>
        <w:t>OBMIAR ROBÓT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7.1.</w:t>
      </w:r>
      <w:r w:rsidRPr="00103849">
        <w:rPr>
          <w:rFonts w:ascii="Arial" w:hAnsi="Arial" w:cs="Arial"/>
          <w:noProof/>
          <w:sz w:val="22"/>
          <w:szCs w:val="22"/>
          <w:lang w:val="pl-PL"/>
        </w:rPr>
        <w:tab/>
        <w:t>Ogólne wymagania dotyczące obmiaru robót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Ogólne wymagania dotyczące obmiaru robót podano w SST D.M.00.00.00 „Wymagania ogólne” pkt 7.</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7.2.</w:t>
      </w:r>
      <w:r w:rsidRPr="00103849">
        <w:rPr>
          <w:rFonts w:ascii="Arial" w:hAnsi="Arial" w:cs="Arial"/>
          <w:noProof/>
          <w:sz w:val="22"/>
          <w:szCs w:val="22"/>
          <w:lang w:val="pl-PL"/>
        </w:rPr>
        <w:tab/>
        <w:t>Jednostka obmiarowa</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Brak jednostki obmiarowej – robota ryczałtowa</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b/>
          <w:noProof/>
          <w:sz w:val="22"/>
          <w:szCs w:val="22"/>
          <w:lang w:val="pl-PL"/>
        </w:rPr>
      </w:pPr>
      <w:r w:rsidRPr="00103849">
        <w:rPr>
          <w:rFonts w:ascii="Arial" w:hAnsi="Arial" w:cs="Arial"/>
          <w:b/>
          <w:noProof/>
          <w:sz w:val="22"/>
          <w:szCs w:val="22"/>
          <w:lang w:val="pl-PL"/>
        </w:rPr>
        <w:t>8.</w:t>
      </w:r>
      <w:r w:rsidRPr="00103849">
        <w:rPr>
          <w:rFonts w:ascii="Arial" w:hAnsi="Arial" w:cs="Arial"/>
          <w:b/>
          <w:noProof/>
          <w:sz w:val="22"/>
          <w:szCs w:val="22"/>
          <w:lang w:val="pl-PL"/>
        </w:rPr>
        <w:tab/>
        <w:t>ODBIÓR ROBÓT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8.1.</w:t>
      </w:r>
      <w:r w:rsidRPr="00103849">
        <w:rPr>
          <w:rFonts w:ascii="Arial" w:hAnsi="Arial" w:cs="Arial"/>
          <w:noProof/>
          <w:sz w:val="22"/>
          <w:szCs w:val="22"/>
          <w:lang w:val="pl-PL"/>
        </w:rPr>
        <w:tab/>
        <w:t>Ogólne wymagania dotyczące odbioru robót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Ogólne wymagania dotyczące odbioru robót podano w SST D.M.00.00.00 „Wymagania ogólne” pkt 8.</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8.2.</w:t>
      </w:r>
      <w:r w:rsidRPr="00103849">
        <w:rPr>
          <w:rFonts w:ascii="Arial" w:hAnsi="Arial" w:cs="Arial"/>
          <w:sz w:val="22"/>
          <w:szCs w:val="22"/>
          <w:lang w:val="pl-PL"/>
        </w:rPr>
        <w:tab/>
        <w:t>Odbiór robót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 xml:space="preserve">Odbioru robót związanych z usunięciem pni drzew dokonuje Inżynier, po zgłoszeniu robót do odbioru przez Wykonawcę. Przy odbiorze drewna pochodzącego z działek Skarbu Państwa będących w trwałym zarządzie Lasów Państwowych powinien brać udział przedstawiciel Nadleśnictwa. Odbiór powinien być przeprowadzony w czasie umożliwiającym wykonanie ewentualnych poprawek bez hamowania postępu robót. Roboty poprawkowe Wykonawca wykona na własny koszt w terminie ustalonym z Inżynierem, </w:t>
      </w:r>
    </w:p>
    <w:p w:rsidR="00E465BC" w:rsidRPr="00103849" w:rsidRDefault="00E465BC">
      <w:pPr>
        <w:jc w:val="both"/>
        <w:rPr>
          <w:rFonts w:ascii="Arial" w:hAnsi="Arial" w:cs="Arial"/>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8.3.</w:t>
      </w:r>
      <w:r w:rsidRPr="00103849">
        <w:rPr>
          <w:rFonts w:ascii="Arial" w:hAnsi="Arial" w:cs="Arial"/>
          <w:sz w:val="22"/>
          <w:szCs w:val="22"/>
          <w:lang w:val="pl-PL"/>
        </w:rPr>
        <w:tab/>
        <w:t>Odbiór robót zanikających i ulegających zakryciu</w:t>
      </w:r>
    </w:p>
    <w:p w:rsidR="00E465BC" w:rsidRPr="00103849" w:rsidRDefault="00E465BC">
      <w:pPr>
        <w:jc w:val="both"/>
        <w:rPr>
          <w:rFonts w:ascii="Arial" w:hAnsi="Arial" w:cs="Arial"/>
          <w:sz w:val="22"/>
          <w:szCs w:val="22"/>
          <w:lang w:val="pl-PL"/>
        </w:rPr>
      </w:pPr>
    </w:p>
    <w:p w:rsidR="00E465BC" w:rsidRPr="00103849" w:rsidRDefault="00E465BC">
      <w:pPr>
        <w:rPr>
          <w:rFonts w:ascii="Arial" w:hAnsi="Arial" w:cs="Arial"/>
          <w:sz w:val="22"/>
          <w:szCs w:val="22"/>
          <w:lang w:val="pl-PL"/>
        </w:rPr>
      </w:pPr>
      <w:r w:rsidRPr="00103849">
        <w:rPr>
          <w:rFonts w:ascii="Arial" w:hAnsi="Arial" w:cs="Arial"/>
          <w:sz w:val="22"/>
          <w:szCs w:val="22"/>
          <w:lang w:val="pl-PL"/>
        </w:rPr>
        <w:t>Odbiorowi robót zanikających i ulegających zakryciu podlega sprawdzenie dołów po wykarczowanych pniach, przed ich zasypaniem.</w:t>
      </w:r>
    </w:p>
    <w:p w:rsidR="00E465BC" w:rsidRPr="00103849" w:rsidRDefault="00E465BC">
      <w:pPr>
        <w:jc w:val="both"/>
        <w:rPr>
          <w:rFonts w:ascii="Arial" w:hAnsi="Arial" w:cs="Arial"/>
          <w:noProof/>
          <w:sz w:val="22"/>
          <w:szCs w:val="22"/>
          <w:lang w:val="pl-PL"/>
        </w:rPr>
      </w:pPr>
      <w:bookmarkStart w:id="2" w:name="_9._PODSTAWA_PŁATNOŚCI_1"/>
      <w:bookmarkEnd w:id="2"/>
    </w:p>
    <w:p w:rsidR="00E465BC" w:rsidRPr="00103849" w:rsidRDefault="00E465BC">
      <w:pPr>
        <w:jc w:val="both"/>
        <w:rPr>
          <w:rFonts w:ascii="Arial" w:hAnsi="Arial" w:cs="Arial"/>
          <w:b/>
          <w:noProof/>
          <w:sz w:val="22"/>
          <w:szCs w:val="22"/>
          <w:lang w:val="pl-PL"/>
        </w:rPr>
      </w:pPr>
      <w:r w:rsidRPr="00103849">
        <w:rPr>
          <w:rFonts w:ascii="Arial" w:hAnsi="Arial" w:cs="Arial"/>
          <w:b/>
          <w:noProof/>
          <w:sz w:val="22"/>
          <w:szCs w:val="22"/>
          <w:lang w:val="pl-PL"/>
        </w:rPr>
        <w:t>9.</w:t>
      </w:r>
      <w:r w:rsidRPr="00103849">
        <w:rPr>
          <w:rFonts w:ascii="Arial" w:hAnsi="Arial" w:cs="Arial"/>
          <w:b/>
          <w:noProof/>
          <w:sz w:val="22"/>
          <w:szCs w:val="22"/>
          <w:lang w:val="pl-PL"/>
        </w:rPr>
        <w:tab/>
        <w:t>PODSTAWA PŁATNOŚCI</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9.1.</w:t>
      </w:r>
      <w:r w:rsidRPr="00103849">
        <w:rPr>
          <w:rFonts w:ascii="Arial" w:hAnsi="Arial" w:cs="Arial"/>
          <w:noProof/>
          <w:sz w:val="22"/>
          <w:szCs w:val="22"/>
          <w:lang w:val="pl-PL"/>
        </w:rPr>
        <w:tab/>
        <w:t>Ogólne wymagania dotyczące podstawy płatności</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Ogólne wymagania dotyczące podstawy płatności podano w SST D.M.00.00.00 „Wymagania ogólne” pkt 9.</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9.2.</w:t>
      </w:r>
      <w:r w:rsidRPr="00103849">
        <w:rPr>
          <w:rFonts w:ascii="Arial" w:hAnsi="Arial" w:cs="Arial"/>
          <w:noProof/>
          <w:sz w:val="22"/>
          <w:szCs w:val="22"/>
          <w:lang w:val="pl-PL"/>
        </w:rPr>
        <w:tab/>
        <w:t>Cena ryczałtowa obejmuje</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Cena wykonania karczowania drzew i usunięcia karp obejmuje:</w:t>
      </w: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opracowanie Projektu Technologii i Organizacji Robót oraz Programu Zapewnienia Jakości,</w:t>
      </w: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prace pomiarowe, roboty przygotowawcze i oznakowanie robót oraz utrzymanie oznakowania,</w:t>
      </w: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zakup i dostarczenie niezbędnego materiału i sprzętu do wykonania robót,</w:t>
      </w:r>
    </w:p>
    <w:p w:rsidR="00E465BC" w:rsidRPr="00103849" w:rsidRDefault="00E465BC">
      <w:pPr>
        <w:ind w:left="705" w:hanging="705"/>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zakup, dostarczenie i zastosowanie materiałów pomocniczych koniecznych do prawidłowego wykonania robót lub wynikających z przyjętej technologii robót,</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mechaniczną wycinkę drzew wraz z mechanicznym karczowaniem karp,</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mechaniczne karczowanie karp po drzewach ściętych przed rozpoczęciem inwestycji,</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odcięcie gałęzi od dłużycy,</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 xml:space="preserve">załadunek i odwiezienie dłużyc, karp i gałęzi </w:t>
      </w:r>
      <w:r w:rsidRPr="00103849">
        <w:rPr>
          <w:rFonts w:ascii="Arial" w:hAnsi="Arial" w:cs="Arial"/>
          <w:noProof/>
          <w:sz w:val="22"/>
          <w:szCs w:val="22"/>
          <w:lang w:val="pl-PL"/>
        </w:rPr>
        <w:t>na miejsce składowania ustalone przez Wykonawcę,</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lastRenderedPageBreak/>
        <w:t>-</w:t>
      </w:r>
      <w:r w:rsidRPr="00103849">
        <w:rPr>
          <w:rFonts w:ascii="Arial" w:hAnsi="Arial" w:cs="Arial"/>
          <w:sz w:val="22"/>
          <w:szCs w:val="22"/>
          <w:lang w:val="pl-PL"/>
        </w:rPr>
        <w:tab/>
        <w:t>utylizacje pozostałości,</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 xml:space="preserve">zasypanie i </w:t>
      </w:r>
      <w:proofErr w:type="spellStart"/>
      <w:r w:rsidRPr="00103849">
        <w:rPr>
          <w:rFonts w:ascii="Arial" w:hAnsi="Arial" w:cs="Arial"/>
          <w:sz w:val="22"/>
          <w:szCs w:val="22"/>
          <w:lang w:val="pl-PL"/>
        </w:rPr>
        <w:t>zagęczeczenie</w:t>
      </w:r>
      <w:proofErr w:type="spellEnd"/>
      <w:r w:rsidRPr="00103849">
        <w:rPr>
          <w:rFonts w:ascii="Arial" w:hAnsi="Arial" w:cs="Arial"/>
          <w:sz w:val="22"/>
          <w:szCs w:val="22"/>
          <w:lang w:val="pl-PL"/>
        </w:rPr>
        <w:t xml:space="preserve"> dołów po karpinie,</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zabezpieczenie dołów przed stagnowaniem wody,</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usunięcie krzewów i ich odwiezienie oraz utylizacja,</w:t>
      </w: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uzyskanie niezbędnych zgód i pozwoleń w przypadku dodatkowych drzew do wycinki,</w:t>
      </w: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odwiezienie sprzętu,</w:t>
      </w:r>
    </w:p>
    <w:p w:rsidR="00E465BC" w:rsidRPr="00103849" w:rsidRDefault="00E465BC">
      <w:pPr>
        <w:ind w:left="705" w:hanging="705"/>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uporządkowanie terenu robót; załadunek i wywóz odpadów na wysypisko wraz z kosztami utylizacji lub na miejsce przystosowane do składowania poza terenem budowy,</w:t>
      </w: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przeprowadzenie pomiarów i badań laboratoryjnych, wymaganych w SST.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Cena wykonania karczowania lasów, młodników, upraw leśnych, zagajników, zadrzewień, zarośli, krzewów, sadów i zieleni ogrodowej obejmuje:</w:t>
      </w: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opracowanie Projektu Technologii i Organizacji Robót oraz Programu Zapewnienia Jakości,</w:t>
      </w: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prace pomiarowe, roboty przygotowawcze i oznakowanie robót oraz utrzymanie oznakowania,</w:t>
      </w: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zakup i dostarczenie niezbędnego materiału i sprzętu do wykonania robót,</w:t>
      </w:r>
    </w:p>
    <w:p w:rsidR="00E465BC" w:rsidRPr="00103849" w:rsidRDefault="00E465BC">
      <w:pPr>
        <w:ind w:left="705" w:hanging="705"/>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zakup, dostarczenie i zastosowanie materiałów pomocniczych koniecznych do prawidłowego wykonania robót lub wynikających z przyjętej technologii robót,</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mechaniczną wycinkę drzew,</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mechaniczne karczowanie karp,</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odcięcie gałęzi od dłużycy,</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 xml:space="preserve">załadunek i odwiezienie dłużyc </w:t>
      </w:r>
      <w:r w:rsidRPr="00103849">
        <w:rPr>
          <w:rFonts w:ascii="Arial" w:hAnsi="Arial" w:cs="Arial"/>
          <w:noProof/>
          <w:sz w:val="22"/>
          <w:szCs w:val="22"/>
          <w:lang w:val="pl-PL"/>
        </w:rPr>
        <w:t>na miejsce składowania ustalone przez Nadleśnictwo Gostynin</w:t>
      </w:r>
      <w:r w:rsidRPr="00103849">
        <w:rPr>
          <w:rFonts w:ascii="Arial" w:hAnsi="Arial" w:cs="Arial"/>
          <w:sz w:val="22"/>
          <w:szCs w:val="22"/>
          <w:lang w:val="pl-PL"/>
        </w:rPr>
        <w:t>,</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 xml:space="preserve">załadunek i odwiezienie karp i gałęzi </w:t>
      </w:r>
      <w:r w:rsidRPr="00103849">
        <w:rPr>
          <w:rFonts w:ascii="Arial" w:hAnsi="Arial" w:cs="Arial"/>
          <w:noProof/>
          <w:sz w:val="22"/>
          <w:szCs w:val="22"/>
          <w:lang w:val="pl-PL"/>
        </w:rPr>
        <w:t>na miejsce składowania ustalone przez Wykonawcę</w:t>
      </w:r>
      <w:r w:rsidRPr="00103849">
        <w:rPr>
          <w:rFonts w:ascii="Arial" w:hAnsi="Arial" w:cs="Arial"/>
          <w:sz w:val="22"/>
          <w:szCs w:val="22"/>
          <w:lang w:val="pl-PL"/>
        </w:rPr>
        <w:t>,</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utylizacje pozostałości,</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 xml:space="preserve">zasypanie i </w:t>
      </w:r>
      <w:proofErr w:type="spellStart"/>
      <w:r w:rsidRPr="00103849">
        <w:rPr>
          <w:rFonts w:ascii="Arial" w:hAnsi="Arial" w:cs="Arial"/>
          <w:sz w:val="22"/>
          <w:szCs w:val="22"/>
          <w:lang w:val="pl-PL"/>
        </w:rPr>
        <w:t>zagęczeczenie</w:t>
      </w:r>
      <w:proofErr w:type="spellEnd"/>
      <w:r w:rsidRPr="00103849">
        <w:rPr>
          <w:rFonts w:ascii="Arial" w:hAnsi="Arial" w:cs="Arial"/>
          <w:sz w:val="22"/>
          <w:szCs w:val="22"/>
          <w:lang w:val="pl-PL"/>
        </w:rPr>
        <w:t xml:space="preserve"> dołów po karpinie,</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zabezpieczenie dołów przed stagnowaniem wody,</w:t>
      </w:r>
    </w:p>
    <w:p w:rsidR="00E465BC" w:rsidRPr="00103849" w:rsidRDefault="00E465BC">
      <w:pPr>
        <w:jc w:val="both"/>
        <w:rPr>
          <w:rFonts w:ascii="Arial" w:hAnsi="Arial" w:cs="Arial"/>
          <w:sz w:val="22"/>
          <w:szCs w:val="22"/>
          <w:lang w:val="pl-PL"/>
        </w:rPr>
      </w:pPr>
      <w:r w:rsidRPr="00103849">
        <w:rPr>
          <w:rFonts w:ascii="Arial" w:hAnsi="Arial" w:cs="Arial"/>
          <w:sz w:val="22"/>
          <w:szCs w:val="22"/>
          <w:lang w:val="pl-PL"/>
        </w:rPr>
        <w:t>-</w:t>
      </w:r>
      <w:r w:rsidRPr="00103849">
        <w:rPr>
          <w:rFonts w:ascii="Arial" w:hAnsi="Arial" w:cs="Arial"/>
          <w:sz w:val="22"/>
          <w:szCs w:val="22"/>
          <w:lang w:val="pl-PL"/>
        </w:rPr>
        <w:tab/>
        <w:t>usunięcie krzewów i ich odwiezienie oraz utylizacja,</w:t>
      </w: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uzyskanie niezbędnych zgód i pozwoleń w przypadku dodatkowych drzew do wycinki,</w:t>
      </w: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odwiezienie sprzętu,</w:t>
      </w:r>
    </w:p>
    <w:p w:rsidR="00E465BC" w:rsidRPr="00103849" w:rsidRDefault="00E465BC">
      <w:pPr>
        <w:ind w:left="705" w:hanging="705"/>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uporządkowanie terenu robót; załadunek i wywóz odpadów na wysypisko wraz z kosztami utylizacji lub na miejsce przystosowane do składowania poza terenem budowy,</w:t>
      </w: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w:t>
      </w:r>
      <w:r w:rsidRPr="00103849">
        <w:rPr>
          <w:rFonts w:ascii="Arial" w:hAnsi="Arial" w:cs="Arial"/>
          <w:noProof/>
          <w:sz w:val="22"/>
          <w:szCs w:val="22"/>
          <w:lang w:val="pl-PL"/>
        </w:rPr>
        <w:tab/>
        <w:t>przeprowadzenie pomiarów i badań laboratoryjnych, wymaganych w SST.</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b/>
          <w:noProof/>
          <w:sz w:val="22"/>
          <w:szCs w:val="22"/>
          <w:lang w:val="pl-PL"/>
        </w:rPr>
      </w:pPr>
      <w:r w:rsidRPr="00103849">
        <w:rPr>
          <w:rFonts w:ascii="Arial" w:hAnsi="Arial" w:cs="Arial"/>
          <w:b/>
          <w:noProof/>
          <w:sz w:val="22"/>
          <w:szCs w:val="22"/>
          <w:lang w:val="pl-PL"/>
        </w:rPr>
        <w:t>10.</w:t>
      </w:r>
      <w:r w:rsidRPr="00103849">
        <w:rPr>
          <w:rFonts w:ascii="Arial" w:hAnsi="Arial" w:cs="Arial"/>
          <w:b/>
          <w:noProof/>
          <w:sz w:val="22"/>
          <w:szCs w:val="22"/>
          <w:lang w:val="pl-PL"/>
        </w:rPr>
        <w:tab/>
        <w:t>PRZEPISY ZWIĄZANE</w:t>
      </w:r>
    </w:p>
    <w:p w:rsidR="00E465BC" w:rsidRPr="00103849" w:rsidRDefault="00E465BC">
      <w:pPr>
        <w:jc w:val="both"/>
        <w:rPr>
          <w:rFonts w:ascii="Arial" w:hAnsi="Arial" w:cs="Arial"/>
          <w:noProof/>
          <w:sz w:val="22"/>
          <w:szCs w:val="22"/>
          <w:lang w:val="pl-PL"/>
        </w:rPr>
      </w:pPr>
    </w:p>
    <w:p w:rsidR="00E465BC" w:rsidRPr="00103849" w:rsidRDefault="00E465BC">
      <w:pPr>
        <w:jc w:val="both"/>
        <w:rPr>
          <w:rFonts w:ascii="Arial" w:hAnsi="Arial" w:cs="Arial"/>
          <w:noProof/>
          <w:sz w:val="22"/>
          <w:szCs w:val="22"/>
          <w:lang w:val="pl-PL"/>
        </w:rPr>
      </w:pPr>
      <w:r w:rsidRPr="00103849">
        <w:rPr>
          <w:rFonts w:ascii="Arial" w:hAnsi="Arial" w:cs="Arial"/>
          <w:noProof/>
          <w:sz w:val="22"/>
          <w:szCs w:val="22"/>
          <w:lang w:val="pl-PL"/>
        </w:rPr>
        <w:t>Nie wys</w:t>
      </w:r>
      <w:bookmarkStart w:id="3" w:name="_GoBack"/>
      <w:bookmarkEnd w:id="3"/>
      <w:r w:rsidRPr="00103849">
        <w:rPr>
          <w:rFonts w:ascii="Arial" w:hAnsi="Arial" w:cs="Arial"/>
          <w:noProof/>
          <w:sz w:val="22"/>
          <w:szCs w:val="22"/>
          <w:lang w:val="pl-PL"/>
        </w:rPr>
        <w:t>tępują.</w:t>
      </w:r>
    </w:p>
    <w:sectPr w:rsidR="00E465BC" w:rsidRPr="00103849">
      <w:headerReference w:type="even" r:id="rId8"/>
      <w:pgSz w:w="11907" w:h="16840" w:code="9"/>
      <w:pgMar w:top="851" w:right="851" w:bottom="851" w:left="1418" w:header="709" w:footer="709" w:gutter="0"/>
      <w:pgNumType w:start="3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0C3" w:rsidRDefault="00C430C3">
      <w:r>
        <w:separator/>
      </w:r>
    </w:p>
  </w:endnote>
  <w:endnote w:type="continuationSeparator" w:id="0">
    <w:p w:rsidR="00C430C3" w:rsidRDefault="00C4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PL">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L Times New Roman">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0C3" w:rsidRDefault="00C430C3">
      <w:r>
        <w:separator/>
      </w:r>
    </w:p>
  </w:footnote>
  <w:footnote w:type="continuationSeparator" w:id="0">
    <w:p w:rsidR="00C430C3" w:rsidRDefault="00C430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5BC" w:rsidRDefault="00E465BC">
    <w:pPr>
      <w:pStyle w:val="Nagwek"/>
      <w:rPr>
        <w:rFonts w:ascii="Times New Roman" w:hAnsi="Times New Roman"/>
        <w:sz w:val="18"/>
        <w:szCs w:val="18"/>
        <w:lang w:val="pl-PL"/>
      </w:rPr>
    </w:pPr>
    <w:r>
      <w:rPr>
        <w:rFonts w:ascii="Times New Roman" w:hAnsi="Times New Roman"/>
        <w:sz w:val="18"/>
        <w:szCs w:val="18"/>
        <w:lang w:val="pl-PL"/>
      </w:rPr>
      <w:t>SZCZEGÓŁOWE SPECYFIKACJE TECHNICZNE</w:t>
    </w:r>
  </w:p>
  <w:p w:rsidR="00E465BC" w:rsidRDefault="00E465BC">
    <w:pPr>
      <w:pStyle w:val="Nagwek"/>
      <w:pBdr>
        <w:bottom w:val="single" w:sz="4" w:space="1" w:color="auto"/>
      </w:pBdr>
      <w:tabs>
        <w:tab w:val="clear" w:pos="4536"/>
        <w:tab w:val="clear" w:pos="9072"/>
        <w:tab w:val="center" w:pos="6840"/>
        <w:tab w:val="right" w:pos="9638"/>
      </w:tabs>
      <w:rPr>
        <w:rFonts w:ascii="Times New Roman" w:hAnsi="Times New Roman"/>
        <w:sz w:val="18"/>
        <w:szCs w:val="18"/>
        <w:lang w:val="pl-PL"/>
      </w:rPr>
    </w:pPr>
    <w:r>
      <w:rPr>
        <w:rFonts w:ascii="Times New Roman" w:hAnsi="Times New Roman"/>
        <w:sz w:val="18"/>
        <w:szCs w:val="18"/>
        <w:lang w:val="pl-PL"/>
      </w:rPr>
      <w:t>D.03.05.01 – Zbiorniki retencyjne</w:t>
    </w:r>
    <w:r>
      <w:rPr>
        <w:rFonts w:ascii="Times New Roman" w:hAnsi="Times New Roman"/>
        <w:sz w:val="18"/>
        <w:szCs w:val="18"/>
        <w:lang w:val="pl-PL"/>
      </w:rPr>
      <w:tab/>
    </w:r>
    <w:r>
      <w:rPr>
        <w:rFonts w:ascii="Times New Roman" w:hAnsi="Times New Roman"/>
        <w:sz w:val="18"/>
        <w:szCs w:val="18"/>
        <w:lang w:val="pl-P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7045680"/>
    <w:lvl w:ilvl="0">
      <w:numFmt w:val="decimal"/>
      <w:lvlText w:val="*"/>
      <w:lvlJc w:val="left"/>
    </w:lvl>
  </w:abstractNum>
  <w:abstractNum w:abstractNumId="1">
    <w:nsid w:val="04585D37"/>
    <w:multiLevelType w:val="hybridMultilevel"/>
    <w:tmpl w:val="83F82F4E"/>
    <w:lvl w:ilvl="0" w:tplc="0B14622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4E31E6D"/>
    <w:multiLevelType w:val="singleLevel"/>
    <w:tmpl w:val="E2CC5B5E"/>
    <w:lvl w:ilvl="0">
      <w:start w:val="5"/>
      <w:numFmt w:val="decimal"/>
      <w:lvlText w:val="%1."/>
      <w:legacy w:legacy="1" w:legacySpace="120" w:legacyIndent="360"/>
      <w:lvlJc w:val="left"/>
      <w:pPr>
        <w:ind w:left="360" w:hanging="360"/>
      </w:pPr>
    </w:lvl>
  </w:abstractNum>
  <w:abstractNum w:abstractNumId="3">
    <w:nsid w:val="097B5BA4"/>
    <w:multiLevelType w:val="multilevel"/>
    <w:tmpl w:val="BDD64B1A"/>
    <w:lvl w:ilvl="0">
      <w:start w:val="2"/>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E0E6E1A"/>
    <w:multiLevelType w:val="multilevel"/>
    <w:tmpl w:val="7138E2DA"/>
    <w:lvl w:ilvl="0">
      <w:start w:val="3"/>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4470C6"/>
    <w:multiLevelType w:val="singleLevel"/>
    <w:tmpl w:val="C86EC342"/>
    <w:lvl w:ilvl="0">
      <w:start w:val="1"/>
      <w:numFmt w:val="lowerLetter"/>
      <w:lvlText w:val="%1)"/>
      <w:legacy w:legacy="1" w:legacySpace="0" w:legacyIndent="283"/>
      <w:lvlJc w:val="left"/>
      <w:pPr>
        <w:ind w:left="283" w:hanging="283"/>
      </w:pPr>
    </w:lvl>
  </w:abstractNum>
  <w:abstractNum w:abstractNumId="6">
    <w:nsid w:val="0E8402E0"/>
    <w:multiLevelType w:val="singleLevel"/>
    <w:tmpl w:val="C86EC342"/>
    <w:lvl w:ilvl="0">
      <w:start w:val="1"/>
      <w:numFmt w:val="lowerLetter"/>
      <w:lvlText w:val="%1)"/>
      <w:legacy w:legacy="1" w:legacySpace="0" w:legacyIndent="283"/>
      <w:lvlJc w:val="left"/>
      <w:pPr>
        <w:ind w:left="283" w:hanging="283"/>
      </w:pPr>
    </w:lvl>
  </w:abstractNum>
  <w:abstractNum w:abstractNumId="7">
    <w:nsid w:val="12753BC4"/>
    <w:multiLevelType w:val="multilevel"/>
    <w:tmpl w:val="40CAEBBC"/>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66F423F"/>
    <w:multiLevelType w:val="singleLevel"/>
    <w:tmpl w:val="55DC2F74"/>
    <w:lvl w:ilvl="0">
      <w:start w:val="1"/>
      <w:numFmt w:val="decimal"/>
      <w:lvlText w:val="%1."/>
      <w:legacy w:legacy="1" w:legacySpace="0" w:legacyIndent="360"/>
      <w:lvlJc w:val="left"/>
      <w:pPr>
        <w:ind w:left="360" w:hanging="360"/>
      </w:pPr>
    </w:lvl>
  </w:abstractNum>
  <w:abstractNum w:abstractNumId="9">
    <w:nsid w:val="19DC5319"/>
    <w:multiLevelType w:val="multilevel"/>
    <w:tmpl w:val="7B5E2D24"/>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32B5CBE"/>
    <w:multiLevelType w:val="multilevel"/>
    <w:tmpl w:val="73A6432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32B6584"/>
    <w:multiLevelType w:val="singleLevel"/>
    <w:tmpl w:val="A2F41978"/>
    <w:lvl w:ilvl="0">
      <w:start w:val="1"/>
      <w:numFmt w:val="decimal"/>
      <w:lvlText w:val="%1."/>
      <w:legacy w:legacy="1" w:legacySpace="0" w:legacyIndent="360"/>
      <w:lvlJc w:val="left"/>
      <w:pPr>
        <w:ind w:left="360" w:hanging="360"/>
      </w:pPr>
    </w:lvl>
  </w:abstractNum>
  <w:abstractNum w:abstractNumId="12">
    <w:nsid w:val="276D3C4E"/>
    <w:multiLevelType w:val="singleLevel"/>
    <w:tmpl w:val="C86EC342"/>
    <w:lvl w:ilvl="0">
      <w:start w:val="1"/>
      <w:numFmt w:val="lowerLetter"/>
      <w:lvlText w:val="%1)"/>
      <w:legacy w:legacy="1" w:legacySpace="0" w:legacyIndent="283"/>
      <w:lvlJc w:val="left"/>
      <w:pPr>
        <w:ind w:left="283" w:hanging="283"/>
      </w:pPr>
    </w:lvl>
  </w:abstractNum>
  <w:abstractNum w:abstractNumId="13">
    <w:nsid w:val="2F7C5A56"/>
    <w:multiLevelType w:val="multilevel"/>
    <w:tmpl w:val="E034C466"/>
    <w:lvl w:ilvl="0">
      <w:start w:val="1"/>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692469F"/>
    <w:multiLevelType w:val="multilevel"/>
    <w:tmpl w:val="14461C20"/>
    <w:lvl w:ilvl="0">
      <w:start w:val="3"/>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8892AF7"/>
    <w:multiLevelType w:val="multilevel"/>
    <w:tmpl w:val="3144767C"/>
    <w:lvl w:ilvl="0">
      <w:start w:val="1"/>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88B5B36"/>
    <w:multiLevelType w:val="hybridMultilevel"/>
    <w:tmpl w:val="C6427714"/>
    <w:lvl w:ilvl="0" w:tplc="04150001">
      <w:start w:val="1"/>
      <w:numFmt w:val="bullet"/>
      <w:lvlText w:val=""/>
      <w:lvlJc w:val="left"/>
      <w:pPr>
        <w:tabs>
          <w:tab w:val="num" w:pos="1429"/>
        </w:tabs>
        <w:ind w:left="1429" w:hanging="360"/>
      </w:pPr>
      <w:rPr>
        <w:rFonts w:ascii="Symbol" w:hAnsi="Symbol"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17">
    <w:nsid w:val="3A841754"/>
    <w:multiLevelType w:val="multilevel"/>
    <w:tmpl w:val="6BF409C6"/>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D0774A5"/>
    <w:multiLevelType w:val="singleLevel"/>
    <w:tmpl w:val="C86EC342"/>
    <w:lvl w:ilvl="0">
      <w:start w:val="1"/>
      <w:numFmt w:val="lowerLetter"/>
      <w:lvlText w:val="%1)"/>
      <w:legacy w:legacy="1" w:legacySpace="0" w:legacyIndent="283"/>
      <w:lvlJc w:val="left"/>
      <w:pPr>
        <w:ind w:left="283" w:hanging="283"/>
      </w:pPr>
    </w:lvl>
  </w:abstractNum>
  <w:abstractNum w:abstractNumId="19">
    <w:nsid w:val="45F761E4"/>
    <w:multiLevelType w:val="hybridMultilevel"/>
    <w:tmpl w:val="61685450"/>
    <w:lvl w:ilvl="0" w:tplc="04150001">
      <w:start w:val="1"/>
      <w:numFmt w:val="bullet"/>
      <w:lvlText w:val=""/>
      <w:lvlJc w:val="left"/>
      <w:pPr>
        <w:tabs>
          <w:tab w:val="num" w:pos="1429"/>
        </w:tabs>
        <w:ind w:left="1429" w:hanging="360"/>
      </w:pPr>
      <w:rPr>
        <w:rFonts w:ascii="Symbol" w:hAnsi="Symbol"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0">
    <w:nsid w:val="4A5739E2"/>
    <w:multiLevelType w:val="multilevel"/>
    <w:tmpl w:val="C5BAECC4"/>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CE2521C"/>
    <w:multiLevelType w:val="hybridMultilevel"/>
    <w:tmpl w:val="87E4AAB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5026016B"/>
    <w:multiLevelType w:val="multilevel"/>
    <w:tmpl w:val="115650B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76C7629"/>
    <w:multiLevelType w:val="multilevel"/>
    <w:tmpl w:val="F05EEE5C"/>
    <w:lvl w:ilvl="0">
      <w:start w:val="1"/>
      <w:numFmt w:val="decimal"/>
      <w:lvlText w:val="%1."/>
      <w:lvlJc w:val="left"/>
      <w:pPr>
        <w:tabs>
          <w:tab w:val="num" w:pos="495"/>
        </w:tabs>
        <w:ind w:left="495" w:hanging="495"/>
      </w:pPr>
      <w:rPr>
        <w:rFonts w:hint="default"/>
      </w:rPr>
    </w:lvl>
    <w:lvl w:ilvl="1">
      <w:start w:val="4"/>
      <w:numFmt w:val="decimal"/>
      <w:lvlText w:val="%1.%2."/>
      <w:lvlJc w:val="left"/>
      <w:pPr>
        <w:tabs>
          <w:tab w:val="num" w:pos="495"/>
        </w:tabs>
        <w:ind w:left="495" w:hanging="495"/>
      </w:pPr>
      <w:rPr>
        <w:rFonts w:hint="default"/>
      </w:rPr>
    </w:lvl>
    <w:lvl w:ilvl="2">
      <w:start w:val="4"/>
      <w:numFmt w:val="decimal"/>
      <w:lvlText w:val="%1.%2.5."/>
      <w:lvlJc w:val="left"/>
      <w:pPr>
        <w:tabs>
          <w:tab w:val="num" w:pos="900"/>
        </w:tabs>
        <w:ind w:left="90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BB13C44"/>
    <w:multiLevelType w:val="multilevel"/>
    <w:tmpl w:val="5E4ACC4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A3491C"/>
    <w:multiLevelType w:val="multilevel"/>
    <w:tmpl w:val="765C42E0"/>
    <w:lvl w:ilvl="0">
      <w:start w:val="5"/>
      <w:numFmt w:val="decimal"/>
      <w:lvlText w:val="%1."/>
      <w:lvlJc w:val="left"/>
      <w:pPr>
        <w:tabs>
          <w:tab w:val="num" w:pos="705"/>
        </w:tabs>
        <w:ind w:left="705" w:hanging="705"/>
      </w:pPr>
      <w:rPr>
        <w:rFonts w:hint="default"/>
      </w:rPr>
    </w:lvl>
    <w:lvl w:ilvl="1">
      <w:start w:val="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2F61D24"/>
    <w:multiLevelType w:val="singleLevel"/>
    <w:tmpl w:val="46CC4CBC"/>
    <w:lvl w:ilvl="0">
      <w:start w:val="5"/>
      <w:numFmt w:val="decimal"/>
      <w:lvlText w:val="%1."/>
      <w:legacy w:legacy="1" w:legacySpace="120" w:legacyIndent="360"/>
      <w:lvlJc w:val="left"/>
      <w:pPr>
        <w:ind w:left="360" w:hanging="360"/>
      </w:pPr>
    </w:lvl>
  </w:abstractNum>
  <w:abstractNum w:abstractNumId="27">
    <w:nsid w:val="76E62DEC"/>
    <w:multiLevelType w:val="multilevel"/>
    <w:tmpl w:val="D0BEB3F8"/>
    <w:lvl w:ilvl="0">
      <w:start w:val="3"/>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96151AB"/>
    <w:multiLevelType w:val="singleLevel"/>
    <w:tmpl w:val="C86EC342"/>
    <w:lvl w:ilvl="0">
      <w:start w:val="1"/>
      <w:numFmt w:val="lowerLetter"/>
      <w:lvlText w:val="%1)"/>
      <w:legacy w:legacy="1" w:legacySpace="0" w:legacyIndent="283"/>
      <w:lvlJc w:val="left"/>
      <w:pPr>
        <w:ind w:left="283" w:hanging="283"/>
      </w:pPr>
    </w:lvl>
  </w:abstractNum>
  <w:abstractNum w:abstractNumId="29">
    <w:nsid w:val="7ED03EF5"/>
    <w:multiLevelType w:val="multilevel"/>
    <w:tmpl w:val="FE64F31A"/>
    <w:lvl w:ilvl="0">
      <w:start w:val="5"/>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3"/>
  </w:num>
  <w:num w:numId="3">
    <w:abstractNumId w:val="16"/>
  </w:num>
  <w:num w:numId="4">
    <w:abstractNumId w:val="14"/>
  </w:num>
  <w:num w:numId="5">
    <w:abstractNumId w:val="29"/>
  </w:num>
  <w:num w:numId="6">
    <w:abstractNumId w:val="25"/>
  </w:num>
  <w:num w:numId="7">
    <w:abstractNumId w:val="19"/>
  </w:num>
  <w:num w:numId="8">
    <w:abstractNumId w:val="15"/>
  </w:num>
  <w:num w:numId="9">
    <w:abstractNumId w:val="23"/>
  </w:num>
  <w:num w:numId="10">
    <w:abstractNumId w:val="27"/>
  </w:num>
  <w:num w:numId="11">
    <w:abstractNumId w:val="9"/>
  </w:num>
  <w:num w:numId="12">
    <w:abstractNumId w:val="13"/>
  </w:num>
  <w:num w:numId="13">
    <w:abstractNumId w:val="4"/>
  </w:num>
  <w:num w:numId="14">
    <w:abstractNumId w:val="17"/>
  </w:num>
  <w:num w:numId="15">
    <w:abstractNumId w:val="7"/>
  </w:num>
  <w:num w:numId="16">
    <w:abstractNumId w:val="24"/>
  </w:num>
  <w:num w:numId="17">
    <w:abstractNumId w:val="10"/>
  </w:num>
  <w:num w:numId="18">
    <w:abstractNumId w:val="20"/>
  </w:num>
  <w:num w:numId="19">
    <w:abstractNumId w:val="22"/>
  </w:num>
  <w:num w:numId="20">
    <w:abstractNumId w:val="1"/>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8"/>
  </w:num>
  <w:num w:numId="23">
    <w:abstractNumId w:val="2"/>
  </w:num>
  <w:num w:numId="24">
    <w:abstractNumId w:val="11"/>
  </w:num>
  <w:num w:numId="25">
    <w:abstractNumId w:val="26"/>
  </w:num>
  <w:num w:numId="26">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27">
    <w:abstractNumId w:val="0"/>
    <w:lvlOverride w:ilvl="0">
      <w:lvl w:ilvl="0">
        <w:numFmt w:val="bullet"/>
        <w:lvlText w:val=""/>
        <w:legacy w:legacy="1" w:legacySpace="0" w:legacyIndent="283"/>
        <w:lvlJc w:val="left"/>
        <w:pPr>
          <w:ind w:left="283" w:hanging="283"/>
        </w:pPr>
        <w:rPr>
          <w:rFonts w:ascii="Symbol" w:hAnsi="Symbol" w:hint="default"/>
          <w:sz w:val="24"/>
        </w:rPr>
      </w:lvl>
    </w:lvlOverride>
  </w:num>
  <w:num w:numId="28">
    <w:abstractNumId w:val="28"/>
    <w:lvlOverride w:ilvl="0">
      <w:startOverride w:val="1"/>
    </w:lvlOverride>
  </w:num>
  <w:num w:numId="29">
    <w:abstractNumId w:val="12"/>
    <w:lvlOverride w:ilvl="0">
      <w:startOverride w:val="1"/>
    </w:lvlOverride>
  </w:num>
  <w:num w:numId="30">
    <w:abstractNumId w:val="5"/>
    <w:lvlOverride w:ilvl="0">
      <w:startOverride w:val="1"/>
    </w:lvlOverride>
  </w:num>
  <w:num w:numId="31">
    <w:abstractNumId w:val="6"/>
    <w:lvlOverride w:ilvl="0">
      <w:startOverride w:val="1"/>
    </w:lvlOverride>
  </w:num>
  <w:num w:numId="32">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5BC"/>
    <w:rsid w:val="00103849"/>
    <w:rsid w:val="002602AC"/>
    <w:rsid w:val="00475C15"/>
    <w:rsid w:val="005302B7"/>
    <w:rsid w:val="006E1B34"/>
    <w:rsid w:val="007A4632"/>
    <w:rsid w:val="007D63E0"/>
    <w:rsid w:val="0098650A"/>
    <w:rsid w:val="00B52949"/>
    <w:rsid w:val="00C0624C"/>
    <w:rsid w:val="00C430C3"/>
    <w:rsid w:val="00D0444D"/>
    <w:rsid w:val="00D17810"/>
    <w:rsid w:val="00E465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Pr>
      <w:rFonts w:ascii="Times New Roman PL" w:hAnsi="Times New Roman PL"/>
      <w:szCs w:val="24"/>
      <w:lang w:val="en-US"/>
    </w:rPr>
  </w:style>
  <w:style w:type="paragraph" w:styleId="Nagwek1">
    <w:name w:val="heading 1"/>
    <w:aliases w:val="N 1,Title 1"/>
    <w:basedOn w:val="Normalny"/>
    <w:next w:val="Normalny"/>
    <w:qFormat/>
    <w:pPr>
      <w:keepNext/>
      <w:spacing w:line="360" w:lineRule="auto"/>
      <w:outlineLvl w:val="0"/>
    </w:pPr>
    <w:rPr>
      <w:b/>
      <w:bCs/>
      <w:sz w:val="24"/>
      <w:lang w:val="pl-PL"/>
    </w:rPr>
  </w:style>
  <w:style w:type="paragraph" w:styleId="Nagwek2">
    <w:name w:val="heading 2"/>
    <w:aliases w:val="Title 2"/>
    <w:basedOn w:val="Normalny"/>
    <w:next w:val="Normalny"/>
    <w:qFormat/>
    <w:pPr>
      <w:keepNext/>
      <w:spacing w:line="360" w:lineRule="auto"/>
      <w:outlineLvl w:val="1"/>
    </w:pPr>
    <w:rPr>
      <w:b/>
      <w:bCs/>
      <w:sz w:val="28"/>
      <w:lang w:val="pl-PL"/>
    </w:rPr>
  </w:style>
  <w:style w:type="paragraph" w:styleId="Nagwek3">
    <w:name w:val="heading 3"/>
    <w:aliases w:val="Title 3"/>
    <w:basedOn w:val="Normalny"/>
    <w:next w:val="Normalny"/>
    <w:qFormat/>
    <w:pPr>
      <w:keepNext/>
      <w:spacing w:line="360" w:lineRule="auto"/>
      <w:jc w:val="center"/>
      <w:outlineLvl w:val="2"/>
    </w:pPr>
    <w:rPr>
      <w:b/>
      <w:bCs/>
      <w:sz w:val="32"/>
      <w:lang w:val="pl-PL"/>
    </w:rPr>
  </w:style>
  <w:style w:type="paragraph" w:styleId="Nagwek4">
    <w:name w:val="heading 4"/>
    <w:basedOn w:val="Normalny"/>
    <w:next w:val="Normalny"/>
    <w:qFormat/>
    <w:pPr>
      <w:keepNext/>
      <w:tabs>
        <w:tab w:val="left" w:pos="1080"/>
      </w:tabs>
      <w:jc w:val="center"/>
      <w:outlineLvl w:val="3"/>
    </w:pPr>
    <w:rPr>
      <w:rFonts w:ascii="Times New Roman" w:hAnsi="Times New Roman"/>
      <w:sz w:val="28"/>
      <w:lang w:val="pl-PL"/>
    </w:rPr>
  </w:style>
  <w:style w:type="paragraph" w:styleId="Nagwek5">
    <w:name w:val="heading 5"/>
    <w:basedOn w:val="Normalny"/>
    <w:next w:val="Normalny"/>
    <w:qFormat/>
    <w:pPr>
      <w:keepNext/>
      <w:jc w:val="center"/>
      <w:outlineLvl w:val="4"/>
    </w:pPr>
    <w:rPr>
      <w:rFonts w:ascii="Times New Roman" w:hAnsi="Times New Roman"/>
      <w:b/>
      <w:bCs/>
      <w:sz w:val="24"/>
      <w:lang w:val="pl-PL"/>
    </w:rPr>
  </w:style>
  <w:style w:type="paragraph" w:styleId="Nagwek6">
    <w:name w:val="heading 6"/>
    <w:basedOn w:val="Normalny"/>
    <w:next w:val="Normalny"/>
    <w:qFormat/>
    <w:pPr>
      <w:keepNext/>
      <w:spacing w:line="360" w:lineRule="auto"/>
      <w:ind w:left="360"/>
      <w:jc w:val="both"/>
      <w:outlineLvl w:val="5"/>
    </w:pPr>
    <w:rPr>
      <w:rFonts w:ascii="Times New Roman" w:hAnsi="Times New Roman"/>
      <w:b/>
      <w:bCs/>
      <w:sz w:val="24"/>
      <w:lang w:val="pl-PL"/>
    </w:rPr>
  </w:style>
  <w:style w:type="paragraph" w:styleId="Nagwek7">
    <w:name w:val="heading 7"/>
    <w:basedOn w:val="Normalny"/>
    <w:next w:val="Normalny"/>
    <w:qFormat/>
    <w:pPr>
      <w:keepNext/>
      <w:spacing w:line="360" w:lineRule="auto"/>
      <w:outlineLvl w:val="6"/>
    </w:pPr>
    <w:rPr>
      <w:rFonts w:ascii="Times New Roman" w:hAnsi="Times New Roman"/>
      <w:sz w:val="24"/>
      <w:lang w:val="pl-PL"/>
    </w:rPr>
  </w:style>
  <w:style w:type="paragraph" w:styleId="Nagwek8">
    <w:name w:val="heading 8"/>
    <w:basedOn w:val="Normalny"/>
    <w:next w:val="Normalny"/>
    <w:qFormat/>
    <w:pPr>
      <w:keepNext/>
      <w:spacing w:line="360" w:lineRule="auto"/>
      <w:jc w:val="both"/>
      <w:outlineLvl w:val="7"/>
    </w:pPr>
    <w:rPr>
      <w:rFonts w:ascii="Times New Roman" w:hAnsi="Times New Roman"/>
      <w:sz w:val="24"/>
      <w:lang w:val="pl-PL"/>
    </w:rPr>
  </w:style>
  <w:style w:type="paragraph" w:styleId="Nagwek9">
    <w:name w:val="heading 9"/>
    <w:basedOn w:val="Normalny"/>
    <w:next w:val="Normalny"/>
    <w:qFormat/>
    <w:pPr>
      <w:keepNext/>
      <w:spacing w:line="360" w:lineRule="auto"/>
      <w:jc w:val="both"/>
      <w:outlineLvl w:val="8"/>
    </w:pPr>
    <w:rPr>
      <w:rFonts w:ascii="Times New Roman" w:hAnsi="Times New Roman"/>
      <w:sz w:val="24"/>
      <w:u w:val="single"/>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pPr>
      <w:spacing w:line="360" w:lineRule="auto"/>
      <w:ind w:left="705" w:hanging="705"/>
    </w:pPr>
    <w:rPr>
      <w:rFonts w:ascii="Times New Roman" w:hAnsi="Times New Roman"/>
      <w:b/>
      <w:bCs/>
      <w:sz w:val="24"/>
      <w:lang w:val="pl-PL"/>
    </w:rPr>
  </w:style>
  <w:style w:type="paragraph" w:styleId="Tekstpodstawowy">
    <w:name w:val="Body Text"/>
    <w:basedOn w:val="Normalny"/>
    <w:pPr>
      <w:spacing w:line="360" w:lineRule="auto"/>
      <w:jc w:val="both"/>
    </w:pPr>
    <w:rPr>
      <w:rFonts w:ascii="Times New Roman" w:hAnsi="Times New Roman"/>
      <w:sz w:val="24"/>
      <w:lang w:val="pl-PL"/>
    </w:rPr>
  </w:style>
  <w:style w:type="paragraph" w:styleId="Tekstpodstawowywcity2">
    <w:name w:val="Body Text Indent 2"/>
    <w:basedOn w:val="Normalny"/>
    <w:pPr>
      <w:ind w:left="180"/>
    </w:pPr>
    <w:rPr>
      <w:rFonts w:ascii="Times New Roman" w:hAnsi="Times New Roman"/>
      <w:sz w:val="24"/>
      <w:lang w:val="pl-PL"/>
    </w:rPr>
  </w:style>
  <w:style w:type="paragraph" w:styleId="Tekstpodstawowywcity3">
    <w:name w:val="Body Text Indent 3"/>
    <w:basedOn w:val="Normalny"/>
    <w:pPr>
      <w:tabs>
        <w:tab w:val="left" w:pos="900"/>
      </w:tabs>
      <w:ind w:left="2340" w:hanging="360"/>
    </w:pPr>
    <w:rPr>
      <w:rFonts w:ascii="Times New Roman" w:hAnsi="Times New Roman"/>
      <w:sz w:val="24"/>
      <w:lang w:val="pl-PL"/>
    </w:rPr>
  </w:style>
  <w:style w:type="paragraph" w:styleId="Tekstpodstawowy2">
    <w:name w:val="Body Text 2"/>
    <w:basedOn w:val="Normalny"/>
    <w:pPr>
      <w:tabs>
        <w:tab w:val="left" w:pos="900"/>
        <w:tab w:val="left" w:pos="4860"/>
      </w:tabs>
      <w:spacing w:line="360" w:lineRule="auto"/>
    </w:pPr>
    <w:rPr>
      <w:rFonts w:ascii="Times New Roman" w:hAnsi="Times New Roman"/>
      <w:sz w:val="24"/>
      <w:lang w:val="pl-PL"/>
    </w:rPr>
  </w:style>
  <w:style w:type="paragraph" w:styleId="Tekstpodstawowy3">
    <w:name w:val="Body Text 3"/>
    <w:basedOn w:val="Normalny"/>
    <w:pPr>
      <w:tabs>
        <w:tab w:val="left" w:pos="9180"/>
      </w:tabs>
      <w:spacing w:line="360" w:lineRule="auto"/>
    </w:pPr>
    <w:rPr>
      <w:rFonts w:ascii="Times New Roman" w:hAnsi="Times New Roman"/>
      <w:b/>
      <w:bCs/>
      <w:sz w:val="24"/>
      <w:lang w:val="pl-PL"/>
    </w:rPr>
  </w:style>
  <w:style w:type="character" w:styleId="Odwoaniedokomentarza">
    <w:name w:val="annotation reference"/>
    <w:semiHidden/>
    <w:rPr>
      <w:sz w:val="16"/>
      <w:szCs w:val="16"/>
    </w:rPr>
  </w:style>
  <w:style w:type="paragraph" w:styleId="Tekstkomentarza">
    <w:name w:val="annotation text"/>
    <w:basedOn w:val="Normalny"/>
    <w:semiHidden/>
    <w:rPr>
      <w:szCs w:val="20"/>
    </w:rPr>
  </w:style>
  <w:style w:type="paragraph" w:customStyle="1" w:styleId="Tematkomentarza1">
    <w:name w:val="Temat komentarza1"/>
    <w:basedOn w:val="Tekstkomentarza"/>
    <w:next w:val="Tekstkomentarza"/>
    <w:semiHidden/>
    <w:rPr>
      <w:b/>
      <w:bCs/>
    </w:rPr>
  </w:style>
  <w:style w:type="paragraph" w:customStyle="1" w:styleId="Tekstdymka1">
    <w:name w:val="Tekst dymka1"/>
    <w:basedOn w:val="Normalny"/>
    <w:semiHidden/>
    <w:rPr>
      <w:rFonts w:ascii="Tahoma" w:hAnsi="Tahoma" w:cs="Tahoma"/>
      <w:sz w:val="16"/>
      <w:szCs w:val="16"/>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Listapunktowana">
    <w:name w:val="List Bullet"/>
    <w:basedOn w:val="Normalny"/>
    <w:autoRedefine/>
    <w:pPr>
      <w:overflowPunct w:val="0"/>
      <w:autoSpaceDE w:val="0"/>
      <w:autoSpaceDN w:val="0"/>
      <w:adjustRightInd w:val="0"/>
      <w:jc w:val="both"/>
      <w:textAlignment w:val="baseline"/>
    </w:pPr>
    <w:rPr>
      <w:rFonts w:ascii="Times New Roman" w:hAnsi="Times New Roman"/>
      <w:szCs w:val="20"/>
      <w:lang w:val="pl-PL"/>
    </w:rPr>
  </w:style>
  <w:style w:type="paragraph" w:customStyle="1" w:styleId="podpkt111ZnakZnakZnak">
    <w:name w:val="pod_pkt1.1.1 Znak Znak Znak"/>
    <w:basedOn w:val="Normalny"/>
    <w:pPr>
      <w:keepNext/>
      <w:spacing w:before="60" w:after="60"/>
      <w:ind w:right="-57"/>
      <w:jc w:val="both"/>
    </w:pPr>
    <w:rPr>
      <w:i/>
      <w:u w:val="single"/>
    </w:rPr>
  </w:style>
  <w:style w:type="character" w:customStyle="1" w:styleId="podpkt111ZnakZnakZnakZnak">
    <w:name w:val="pod_pkt1.1.1 Znak Znak Znak Znak"/>
    <w:rPr>
      <w:rFonts w:ascii="Times New Roman PL" w:hAnsi="Times New Roman PL"/>
      <w:i/>
      <w:szCs w:val="24"/>
      <w:u w:val="single"/>
      <w:lang w:val="en-US" w:eastAsia="pl-PL" w:bidi="ar-SA"/>
    </w:rPr>
  </w:style>
  <w:style w:type="paragraph" w:styleId="Tekstdymka">
    <w:name w:val="Balloon Text"/>
    <w:basedOn w:val="Normalny"/>
    <w:link w:val="TekstdymkaZnak"/>
    <w:rsid w:val="002602AC"/>
    <w:rPr>
      <w:rFonts w:ascii="Tahoma" w:hAnsi="Tahoma" w:cs="Tahoma"/>
      <w:sz w:val="16"/>
      <w:szCs w:val="16"/>
    </w:rPr>
  </w:style>
  <w:style w:type="paragraph" w:customStyle="1" w:styleId="podpkt11ZnakZnakZnak">
    <w:name w:val="pod_pkt1.1 Znak Znak Znak"/>
    <w:basedOn w:val="Normalny"/>
    <w:autoRedefine/>
    <w:pPr>
      <w:keepNext/>
      <w:widowControl w:val="0"/>
      <w:overflowPunct w:val="0"/>
      <w:autoSpaceDE w:val="0"/>
      <w:autoSpaceDN w:val="0"/>
      <w:adjustRightInd w:val="0"/>
      <w:spacing w:before="120" w:after="120"/>
      <w:textAlignment w:val="baseline"/>
      <w:outlineLvl w:val="0"/>
    </w:pPr>
    <w:rPr>
      <w:b/>
      <w:lang w:val="pl-PL"/>
    </w:rPr>
  </w:style>
  <w:style w:type="character" w:customStyle="1" w:styleId="podpkt11ZnakZnakZnakZnak">
    <w:name w:val="pod_pkt1.1 Znak Znak Znak Znak"/>
    <w:rPr>
      <w:rFonts w:ascii="Times New Roman PL" w:hAnsi="Times New Roman PL"/>
      <w:b/>
      <w:szCs w:val="24"/>
      <w:lang w:val="pl-PL" w:eastAsia="pl-PL" w:bidi="ar-SA"/>
    </w:rPr>
  </w:style>
  <w:style w:type="paragraph" w:customStyle="1" w:styleId="podpkt111Znak">
    <w:name w:val="pod_pkt1.1.1 Znak"/>
    <w:basedOn w:val="Normalny"/>
    <w:pPr>
      <w:keepNext/>
      <w:spacing w:before="60" w:after="60"/>
      <w:ind w:right="-57"/>
      <w:jc w:val="both"/>
    </w:pPr>
    <w:rPr>
      <w:i/>
      <w:u w:val="single"/>
    </w:rPr>
  </w:style>
  <w:style w:type="paragraph" w:customStyle="1" w:styleId="podpkt11Znak">
    <w:name w:val="pod_pkt1.1 Znak"/>
    <w:basedOn w:val="Normalny"/>
    <w:autoRedefine/>
    <w:pPr>
      <w:keepNext/>
      <w:widowControl w:val="0"/>
      <w:overflowPunct w:val="0"/>
      <w:autoSpaceDE w:val="0"/>
      <w:autoSpaceDN w:val="0"/>
      <w:adjustRightInd w:val="0"/>
      <w:spacing w:before="120" w:after="120"/>
      <w:textAlignment w:val="baseline"/>
      <w:outlineLvl w:val="0"/>
    </w:pPr>
    <w:rPr>
      <w:rFonts w:ascii="Times New Roman" w:hAnsi="Times New Roman"/>
      <w:b/>
      <w:szCs w:val="20"/>
      <w:lang w:val="pl-PL"/>
    </w:rPr>
  </w:style>
  <w:style w:type="paragraph" w:customStyle="1" w:styleId="tekst">
    <w:name w:val="tekst"/>
    <w:basedOn w:val="Normalny"/>
    <w:pPr>
      <w:widowControl w:val="0"/>
      <w:overflowPunct w:val="0"/>
      <w:autoSpaceDE w:val="0"/>
      <w:autoSpaceDN w:val="0"/>
      <w:adjustRightInd w:val="0"/>
      <w:spacing w:line="300" w:lineRule="atLeast"/>
      <w:jc w:val="both"/>
      <w:textAlignment w:val="baseline"/>
    </w:pPr>
    <w:rPr>
      <w:rFonts w:ascii="Times New Roman" w:hAnsi="Times New Roman"/>
      <w:sz w:val="24"/>
      <w:szCs w:val="20"/>
      <w:lang w:val="pl-PL"/>
    </w:rPr>
  </w:style>
  <w:style w:type="paragraph" w:customStyle="1" w:styleId="tekstost">
    <w:name w:val="tekst ost"/>
    <w:basedOn w:val="Normalny"/>
    <w:pPr>
      <w:overflowPunct w:val="0"/>
      <w:autoSpaceDE w:val="0"/>
      <w:autoSpaceDN w:val="0"/>
      <w:adjustRightInd w:val="0"/>
      <w:jc w:val="both"/>
    </w:pPr>
    <w:rPr>
      <w:rFonts w:ascii="Times New Roman" w:hAnsi="Times New Roman"/>
      <w:szCs w:val="20"/>
      <w:lang w:val="pl-PL"/>
    </w:rPr>
  </w:style>
  <w:style w:type="paragraph" w:styleId="Tekstprzypisudolnego">
    <w:name w:val="footnote text"/>
    <w:basedOn w:val="Normalny"/>
    <w:semiHidden/>
    <w:pPr>
      <w:overflowPunct w:val="0"/>
      <w:autoSpaceDE w:val="0"/>
      <w:autoSpaceDN w:val="0"/>
      <w:adjustRightInd w:val="0"/>
      <w:jc w:val="both"/>
    </w:pPr>
    <w:rPr>
      <w:rFonts w:ascii="Times New Roman" w:hAnsi="Times New Roman"/>
      <w:szCs w:val="20"/>
      <w:lang w:val="pl-PL"/>
    </w:rPr>
  </w:style>
  <w:style w:type="paragraph" w:customStyle="1" w:styleId="StylIwony">
    <w:name w:val="Styl Iwony"/>
    <w:basedOn w:val="Normalny"/>
    <w:pPr>
      <w:overflowPunct w:val="0"/>
      <w:autoSpaceDE w:val="0"/>
      <w:autoSpaceDN w:val="0"/>
      <w:adjustRightInd w:val="0"/>
      <w:spacing w:before="120" w:after="120"/>
      <w:jc w:val="both"/>
    </w:pPr>
    <w:rPr>
      <w:rFonts w:ascii="Bookman Old Style" w:hAnsi="Bookman Old Style"/>
      <w:sz w:val="24"/>
      <w:szCs w:val="20"/>
      <w:lang w:val="pl-PL"/>
    </w:rPr>
  </w:style>
  <w:style w:type="character" w:styleId="Hipercze">
    <w:name w:val="Hyperlink"/>
    <w:rPr>
      <w:color w:val="0000FF"/>
      <w:u w:val="single"/>
    </w:rPr>
  </w:style>
  <w:style w:type="character" w:styleId="UyteHipercze">
    <w:name w:val="FollowedHyperlink"/>
    <w:rPr>
      <w:color w:val="800080"/>
      <w:u w:val="single"/>
    </w:rPr>
  </w:style>
  <w:style w:type="paragraph" w:styleId="Spistreci1">
    <w:name w:val="toc 1"/>
    <w:basedOn w:val="Normalny"/>
    <w:semiHidden/>
    <w:pPr>
      <w:tabs>
        <w:tab w:val="right" w:leader="dot" w:pos="7371"/>
      </w:tabs>
      <w:overflowPunct w:val="0"/>
      <w:autoSpaceDE w:val="0"/>
      <w:autoSpaceDN w:val="0"/>
      <w:adjustRightInd w:val="0"/>
      <w:spacing w:before="120" w:after="120"/>
    </w:pPr>
    <w:rPr>
      <w:rFonts w:ascii="Times New Roman" w:hAnsi="Times New Roman"/>
      <w:b/>
      <w:caps/>
      <w:szCs w:val="20"/>
      <w:lang w:val="pl-PL"/>
    </w:rPr>
  </w:style>
  <w:style w:type="paragraph" w:styleId="Spistreci2">
    <w:name w:val="toc 2"/>
    <w:basedOn w:val="Normalny"/>
    <w:semiHidden/>
    <w:pPr>
      <w:tabs>
        <w:tab w:val="right" w:leader="dot" w:pos="7371"/>
      </w:tabs>
      <w:overflowPunct w:val="0"/>
      <w:autoSpaceDE w:val="0"/>
      <w:autoSpaceDN w:val="0"/>
      <w:adjustRightInd w:val="0"/>
      <w:ind w:left="200"/>
    </w:pPr>
    <w:rPr>
      <w:rFonts w:ascii="Times New Roman" w:hAnsi="Times New Roman"/>
      <w:szCs w:val="20"/>
      <w:lang w:val="pl-PL"/>
    </w:rPr>
  </w:style>
  <w:style w:type="paragraph" w:styleId="Spistreci3">
    <w:name w:val="toc 3"/>
    <w:basedOn w:val="Normalny"/>
    <w:semiHidden/>
    <w:pPr>
      <w:tabs>
        <w:tab w:val="right" w:leader="dot" w:pos="7371"/>
      </w:tabs>
      <w:overflowPunct w:val="0"/>
      <w:autoSpaceDE w:val="0"/>
      <w:autoSpaceDN w:val="0"/>
      <w:adjustRightInd w:val="0"/>
      <w:ind w:left="400"/>
    </w:pPr>
    <w:rPr>
      <w:rFonts w:ascii="Times New Roman" w:hAnsi="Times New Roman"/>
      <w:i/>
      <w:szCs w:val="20"/>
      <w:lang w:val="pl-PL"/>
    </w:rPr>
  </w:style>
  <w:style w:type="paragraph" w:styleId="Spistreci4">
    <w:name w:val="toc 4"/>
    <w:basedOn w:val="Normalny"/>
    <w:semiHidden/>
    <w:pPr>
      <w:tabs>
        <w:tab w:val="right" w:leader="dot" w:pos="7371"/>
      </w:tabs>
      <w:overflowPunct w:val="0"/>
      <w:autoSpaceDE w:val="0"/>
      <w:autoSpaceDN w:val="0"/>
      <w:adjustRightInd w:val="0"/>
      <w:ind w:left="600"/>
    </w:pPr>
    <w:rPr>
      <w:rFonts w:ascii="Times New Roman" w:hAnsi="Times New Roman"/>
      <w:sz w:val="18"/>
      <w:szCs w:val="20"/>
      <w:lang w:val="pl-PL"/>
    </w:rPr>
  </w:style>
  <w:style w:type="paragraph" w:styleId="Spistreci5">
    <w:name w:val="toc 5"/>
    <w:basedOn w:val="Normalny"/>
    <w:semiHidden/>
    <w:pPr>
      <w:tabs>
        <w:tab w:val="right" w:leader="dot" w:pos="7371"/>
      </w:tabs>
      <w:overflowPunct w:val="0"/>
      <w:autoSpaceDE w:val="0"/>
      <w:autoSpaceDN w:val="0"/>
      <w:adjustRightInd w:val="0"/>
      <w:ind w:left="800"/>
    </w:pPr>
    <w:rPr>
      <w:rFonts w:ascii="Times New Roman" w:hAnsi="Times New Roman"/>
      <w:sz w:val="18"/>
      <w:szCs w:val="20"/>
      <w:lang w:val="pl-PL"/>
    </w:rPr>
  </w:style>
  <w:style w:type="paragraph" w:styleId="Spistreci6">
    <w:name w:val="toc 6"/>
    <w:basedOn w:val="Normalny"/>
    <w:semiHidden/>
    <w:pPr>
      <w:tabs>
        <w:tab w:val="right" w:leader="dot" w:pos="7371"/>
      </w:tabs>
      <w:overflowPunct w:val="0"/>
      <w:autoSpaceDE w:val="0"/>
      <w:autoSpaceDN w:val="0"/>
      <w:adjustRightInd w:val="0"/>
      <w:ind w:left="1000"/>
    </w:pPr>
    <w:rPr>
      <w:rFonts w:ascii="Times New Roman" w:hAnsi="Times New Roman"/>
      <w:sz w:val="18"/>
      <w:szCs w:val="20"/>
      <w:lang w:val="pl-PL"/>
    </w:rPr>
  </w:style>
  <w:style w:type="paragraph" w:styleId="Spistreci7">
    <w:name w:val="toc 7"/>
    <w:basedOn w:val="Normalny"/>
    <w:semiHidden/>
    <w:pPr>
      <w:tabs>
        <w:tab w:val="right" w:leader="dot" w:pos="7371"/>
      </w:tabs>
      <w:overflowPunct w:val="0"/>
      <w:autoSpaceDE w:val="0"/>
      <w:autoSpaceDN w:val="0"/>
      <w:adjustRightInd w:val="0"/>
      <w:ind w:left="1200"/>
    </w:pPr>
    <w:rPr>
      <w:rFonts w:ascii="Times New Roman" w:hAnsi="Times New Roman"/>
      <w:sz w:val="18"/>
      <w:szCs w:val="20"/>
      <w:lang w:val="pl-PL"/>
    </w:rPr>
  </w:style>
  <w:style w:type="paragraph" w:styleId="Spistreci8">
    <w:name w:val="toc 8"/>
    <w:basedOn w:val="Normalny"/>
    <w:semiHidden/>
    <w:pPr>
      <w:tabs>
        <w:tab w:val="right" w:leader="dot" w:pos="7371"/>
      </w:tabs>
      <w:overflowPunct w:val="0"/>
      <w:autoSpaceDE w:val="0"/>
      <w:autoSpaceDN w:val="0"/>
      <w:adjustRightInd w:val="0"/>
      <w:ind w:left="1400"/>
    </w:pPr>
    <w:rPr>
      <w:rFonts w:ascii="Times New Roman" w:hAnsi="Times New Roman"/>
      <w:sz w:val="18"/>
      <w:szCs w:val="20"/>
      <w:lang w:val="pl-PL"/>
    </w:rPr>
  </w:style>
  <w:style w:type="paragraph" w:styleId="Spistreci9">
    <w:name w:val="toc 9"/>
    <w:basedOn w:val="Normalny"/>
    <w:semiHidden/>
    <w:pPr>
      <w:tabs>
        <w:tab w:val="right" w:leader="dot" w:pos="7371"/>
      </w:tabs>
      <w:overflowPunct w:val="0"/>
      <w:autoSpaceDE w:val="0"/>
      <w:autoSpaceDN w:val="0"/>
      <w:adjustRightInd w:val="0"/>
      <w:ind w:left="1600"/>
    </w:pPr>
    <w:rPr>
      <w:rFonts w:ascii="Times New Roman" w:hAnsi="Times New Roman"/>
      <w:sz w:val="18"/>
      <w:szCs w:val="20"/>
      <w:lang w:val="pl-PL"/>
    </w:rPr>
  </w:style>
  <w:style w:type="paragraph" w:styleId="Tytu">
    <w:name w:val="Title"/>
    <w:basedOn w:val="Normalny"/>
    <w:qFormat/>
    <w:pPr>
      <w:overflowPunct w:val="0"/>
      <w:autoSpaceDE w:val="0"/>
      <w:autoSpaceDN w:val="0"/>
      <w:adjustRightInd w:val="0"/>
      <w:jc w:val="center"/>
    </w:pPr>
    <w:rPr>
      <w:rFonts w:ascii="Times New Roman" w:hAnsi="Times New Roman"/>
      <w:sz w:val="24"/>
      <w:szCs w:val="20"/>
      <w:lang w:val="pl-PL"/>
    </w:rPr>
  </w:style>
  <w:style w:type="paragraph" w:customStyle="1" w:styleId="Standardowytekst1">
    <w:name w:val="Standardowy.tekst1"/>
    <w:pPr>
      <w:overflowPunct w:val="0"/>
      <w:autoSpaceDE w:val="0"/>
      <w:autoSpaceDN w:val="0"/>
      <w:adjustRightInd w:val="0"/>
      <w:jc w:val="both"/>
    </w:pPr>
  </w:style>
  <w:style w:type="paragraph" w:customStyle="1" w:styleId="BodyText21">
    <w:name w:val="Body Text 21"/>
    <w:basedOn w:val="Normalny"/>
    <w:pPr>
      <w:overflowPunct w:val="0"/>
      <w:autoSpaceDE w:val="0"/>
      <w:autoSpaceDN w:val="0"/>
      <w:adjustRightInd w:val="0"/>
      <w:ind w:left="284" w:hanging="284"/>
      <w:jc w:val="both"/>
    </w:pPr>
    <w:rPr>
      <w:rFonts w:ascii="Times New Roman" w:hAnsi="Times New Roman"/>
      <w:szCs w:val="20"/>
      <w:lang w:val="pl-PL"/>
    </w:rPr>
  </w:style>
  <w:style w:type="character" w:styleId="Odwoanieprzypisudolnego">
    <w:name w:val="footnote reference"/>
    <w:semiHidden/>
    <w:rPr>
      <w:vertAlign w:val="superscript"/>
    </w:rPr>
  </w:style>
  <w:style w:type="paragraph" w:customStyle="1" w:styleId="Standardowytekst">
    <w:name w:val="Standardowy.tekst"/>
    <w:pPr>
      <w:overflowPunct w:val="0"/>
      <w:autoSpaceDE w:val="0"/>
      <w:autoSpaceDN w:val="0"/>
      <w:adjustRightInd w:val="0"/>
      <w:jc w:val="both"/>
    </w:pPr>
  </w:style>
  <w:style w:type="paragraph" w:customStyle="1" w:styleId="podpkt1Znak">
    <w:name w:val="pod_pkt1 Znak"/>
    <w:basedOn w:val="podpkta"/>
    <w:autoRedefine/>
    <w:pPr>
      <w:tabs>
        <w:tab w:val="left" w:pos="425"/>
      </w:tabs>
      <w:spacing w:before="120" w:after="120"/>
      <w:ind w:left="0" w:firstLine="0"/>
      <w:jc w:val="left"/>
      <w:outlineLvl w:val="0"/>
    </w:pPr>
    <w:rPr>
      <w:bCs/>
      <w:caps/>
    </w:rPr>
  </w:style>
  <w:style w:type="paragraph" w:customStyle="1" w:styleId="podpkta">
    <w:name w:val="pod_pkt_a"/>
    <w:basedOn w:val="Normalny"/>
    <w:pPr>
      <w:keepNext/>
      <w:widowControl w:val="0"/>
      <w:overflowPunct w:val="0"/>
      <w:autoSpaceDE w:val="0"/>
      <w:autoSpaceDN w:val="0"/>
      <w:adjustRightInd w:val="0"/>
      <w:ind w:left="426" w:hanging="425"/>
      <w:jc w:val="both"/>
      <w:textAlignment w:val="baseline"/>
    </w:pPr>
    <w:rPr>
      <w:rFonts w:ascii="Times New Roman" w:hAnsi="Times New Roman"/>
      <w:sz w:val="22"/>
      <w:szCs w:val="20"/>
      <w:lang w:val="pl-PL"/>
    </w:rPr>
  </w:style>
  <w:style w:type="paragraph" w:customStyle="1" w:styleId="BodyText31">
    <w:name w:val="Body Text 31"/>
    <w:basedOn w:val="Normalny"/>
    <w:pPr>
      <w:widowControl w:val="0"/>
      <w:overflowPunct w:val="0"/>
      <w:autoSpaceDE w:val="0"/>
      <w:autoSpaceDN w:val="0"/>
      <w:adjustRightInd w:val="0"/>
      <w:spacing w:line="360" w:lineRule="auto"/>
      <w:ind w:right="84"/>
      <w:jc w:val="both"/>
      <w:textAlignment w:val="baseline"/>
    </w:pPr>
    <w:rPr>
      <w:rFonts w:ascii="Times New Roman" w:hAnsi="Times New Roman"/>
      <w:sz w:val="24"/>
      <w:szCs w:val="20"/>
      <w:lang w:val="pl-PL"/>
    </w:rPr>
  </w:style>
  <w:style w:type="paragraph" w:customStyle="1" w:styleId="normy">
    <w:name w:val="normy"/>
    <w:basedOn w:val="Normalny"/>
    <w:pPr>
      <w:widowControl w:val="0"/>
      <w:tabs>
        <w:tab w:val="left" w:pos="851"/>
      </w:tabs>
      <w:overflowPunct w:val="0"/>
      <w:autoSpaceDE w:val="0"/>
      <w:autoSpaceDN w:val="0"/>
      <w:adjustRightInd w:val="0"/>
      <w:ind w:left="2835" w:hanging="2835"/>
      <w:jc w:val="both"/>
      <w:textAlignment w:val="baseline"/>
    </w:pPr>
    <w:rPr>
      <w:rFonts w:ascii="Times New Roman" w:hAnsi="Times New Roman"/>
      <w:sz w:val="22"/>
      <w:szCs w:val="20"/>
      <w:lang w:val="pl-PL"/>
    </w:rPr>
  </w:style>
  <w:style w:type="paragraph" w:customStyle="1" w:styleId="podpkt111">
    <w:name w:val="pod_pkt_1.1.1"/>
    <w:basedOn w:val="Normalny"/>
    <w:pPr>
      <w:ind w:left="851" w:hanging="851"/>
      <w:jc w:val="both"/>
    </w:pPr>
    <w:rPr>
      <w:rFonts w:ascii="Times New Roman" w:hAnsi="Times New Roman"/>
      <w:szCs w:val="20"/>
      <w:lang w:val="pl-PL"/>
    </w:rPr>
  </w:style>
  <w:style w:type="paragraph" w:customStyle="1" w:styleId="podpkt11">
    <w:name w:val="pod_pkt1.1"/>
    <w:basedOn w:val="Normalny"/>
    <w:autoRedefine/>
    <w:pPr>
      <w:widowControl w:val="0"/>
      <w:overflowPunct w:val="0"/>
      <w:autoSpaceDE w:val="0"/>
      <w:autoSpaceDN w:val="0"/>
      <w:adjustRightInd w:val="0"/>
      <w:spacing w:before="120" w:after="120"/>
      <w:textAlignment w:val="baseline"/>
    </w:pPr>
    <w:rPr>
      <w:rFonts w:ascii="Times New Roman" w:hAnsi="Times New Roman"/>
      <w:bCs/>
      <w:sz w:val="22"/>
      <w:szCs w:val="20"/>
      <w:lang w:val="pl-PL"/>
    </w:rPr>
  </w:style>
  <w:style w:type="paragraph" w:customStyle="1" w:styleId="DefaultText">
    <w:name w:val="Default Text"/>
    <w:basedOn w:val="Normalny"/>
    <w:pPr>
      <w:widowControl w:val="0"/>
      <w:overflowPunct w:val="0"/>
      <w:autoSpaceDE w:val="0"/>
      <w:autoSpaceDN w:val="0"/>
      <w:adjustRightInd w:val="0"/>
      <w:jc w:val="both"/>
      <w:textAlignment w:val="baseline"/>
    </w:pPr>
    <w:rPr>
      <w:rFonts w:ascii="Times New Roman" w:hAnsi="Times New Roman"/>
      <w:sz w:val="24"/>
      <w:szCs w:val="20"/>
      <w:lang w:val="pl-PL"/>
    </w:rPr>
  </w:style>
  <w:style w:type="paragraph" w:customStyle="1" w:styleId="akapit2">
    <w:name w:val="akapit2"/>
    <w:pPr>
      <w:ind w:left="226" w:hanging="226"/>
      <w:jc w:val="both"/>
    </w:pPr>
    <w:rPr>
      <w:color w:val="000000"/>
      <w:sz w:val="24"/>
      <w:lang w:val="cs-CZ"/>
    </w:rPr>
  </w:style>
  <w:style w:type="paragraph" w:customStyle="1" w:styleId="podpkt1">
    <w:name w:val="pod_pkt1"/>
    <w:basedOn w:val="Normalny"/>
    <w:autoRedefine/>
    <w:pPr>
      <w:keepNext/>
      <w:widowControl w:val="0"/>
      <w:tabs>
        <w:tab w:val="left" w:pos="425"/>
      </w:tabs>
      <w:overflowPunct w:val="0"/>
      <w:autoSpaceDE w:val="0"/>
      <w:autoSpaceDN w:val="0"/>
      <w:adjustRightInd w:val="0"/>
      <w:spacing w:before="240" w:after="120"/>
      <w:ind w:left="851" w:hanging="851"/>
      <w:jc w:val="both"/>
      <w:textAlignment w:val="baseline"/>
    </w:pPr>
    <w:rPr>
      <w:rFonts w:ascii="Times New Roman" w:hAnsi="Times New Roman"/>
      <w:b/>
      <w:caps/>
      <w:szCs w:val="20"/>
      <w:lang w:val="pl-PL"/>
    </w:rPr>
  </w:style>
  <w:style w:type="paragraph" w:styleId="Indeks1">
    <w:name w:val="index 1"/>
    <w:basedOn w:val="Normalny"/>
    <w:next w:val="Normalny"/>
    <w:semiHidden/>
    <w:pPr>
      <w:spacing w:before="120"/>
      <w:jc w:val="both"/>
    </w:pPr>
    <w:rPr>
      <w:rFonts w:ascii="PL Times New Roman" w:hAnsi="PL Times New Roman"/>
      <w:szCs w:val="20"/>
      <w:lang w:val="pl-PL"/>
    </w:rPr>
  </w:style>
  <w:style w:type="paragraph" w:customStyle="1" w:styleId="Technical4">
    <w:name w:val="Technical 4"/>
    <w:pPr>
      <w:widowControl w:val="0"/>
      <w:tabs>
        <w:tab w:val="left" w:pos="-720"/>
      </w:tabs>
      <w:suppressAutoHyphens/>
      <w:overflowPunct w:val="0"/>
      <w:autoSpaceDE w:val="0"/>
      <w:autoSpaceDN w:val="0"/>
      <w:adjustRightInd w:val="0"/>
      <w:textAlignment w:val="baseline"/>
    </w:pPr>
    <w:rPr>
      <w:rFonts w:ascii="Courier" w:hAnsi="Courier"/>
      <w:b/>
      <w:sz w:val="24"/>
    </w:rPr>
  </w:style>
  <w:style w:type="paragraph" w:customStyle="1" w:styleId="rozdzia">
    <w:name w:val="rozdział"/>
    <w:pPr>
      <w:jc w:val="both"/>
    </w:pPr>
    <w:rPr>
      <w:b/>
      <w:color w:val="000000"/>
      <w:sz w:val="28"/>
      <w:lang w:val="cs-CZ"/>
    </w:rPr>
  </w:style>
  <w:style w:type="paragraph" w:customStyle="1" w:styleId="rozdzia1">
    <w:name w:val="rozdział1"/>
    <w:rPr>
      <w:b/>
      <w:color w:val="000000"/>
      <w:sz w:val="24"/>
      <w:lang w:val="cs-CZ"/>
    </w:rPr>
  </w:style>
  <w:style w:type="paragraph" w:customStyle="1" w:styleId="sst2">
    <w:name w:val="sst2"/>
    <w:basedOn w:val="Normalny"/>
    <w:pPr>
      <w:widowControl w:val="0"/>
      <w:overflowPunct w:val="0"/>
      <w:autoSpaceDE w:val="0"/>
      <w:autoSpaceDN w:val="0"/>
      <w:adjustRightInd w:val="0"/>
      <w:textAlignment w:val="baseline"/>
    </w:pPr>
    <w:rPr>
      <w:rFonts w:ascii="Times New Roman" w:hAnsi="Times New Roman"/>
      <w:b/>
      <w:sz w:val="24"/>
      <w:szCs w:val="20"/>
      <w:u w:val="single"/>
      <w:lang w:val="pl-PL"/>
    </w:rPr>
  </w:style>
  <w:style w:type="paragraph" w:customStyle="1" w:styleId="norods1">
    <w:name w:val="norods1"/>
    <w:basedOn w:val="Normalny"/>
    <w:pPr>
      <w:autoSpaceDE w:val="0"/>
      <w:autoSpaceDN w:val="0"/>
      <w:jc w:val="both"/>
    </w:pPr>
    <w:rPr>
      <w:rFonts w:ascii="Times New Roman" w:hAnsi="Times New Roman"/>
      <w:noProof/>
      <w:sz w:val="24"/>
    </w:rPr>
  </w:style>
  <w:style w:type="paragraph" w:customStyle="1" w:styleId="BodySingle">
    <w:name w:val="Body Single"/>
    <w:basedOn w:val="Normalny"/>
    <w:pPr>
      <w:autoSpaceDE w:val="0"/>
      <w:autoSpaceDN w:val="0"/>
    </w:pPr>
    <w:rPr>
      <w:rFonts w:ascii="Times New Roman" w:hAnsi="Times New Roman"/>
      <w:noProof/>
      <w:sz w:val="24"/>
    </w:rPr>
  </w:style>
  <w:style w:type="paragraph" w:customStyle="1" w:styleId="gruby">
    <w:name w:val="gruby"/>
    <w:basedOn w:val="Normalny"/>
    <w:pPr>
      <w:autoSpaceDE w:val="0"/>
      <w:autoSpaceDN w:val="0"/>
    </w:pPr>
    <w:rPr>
      <w:rFonts w:ascii="Times New Roman" w:hAnsi="Times New Roman"/>
      <w:b/>
      <w:bCs/>
      <w:noProof/>
      <w:sz w:val="24"/>
    </w:rPr>
  </w:style>
  <w:style w:type="paragraph" w:customStyle="1" w:styleId="ZnakZnak">
    <w:name w:val="Znak Znak"/>
    <w:basedOn w:val="Normalny"/>
    <w:rPr>
      <w:rFonts w:ascii="Times New Roman" w:hAnsi="Times New Roman"/>
      <w:sz w:val="24"/>
      <w:lang w:val="pl-PL"/>
    </w:rPr>
  </w:style>
  <w:style w:type="paragraph" w:customStyle="1" w:styleId="2">
    <w:name w:val="2"/>
    <w:basedOn w:val="Normalny"/>
    <w:next w:val="Nagwek"/>
    <w:pPr>
      <w:tabs>
        <w:tab w:val="center" w:pos="4536"/>
        <w:tab w:val="right" w:pos="9072"/>
      </w:tabs>
    </w:pPr>
  </w:style>
  <w:style w:type="paragraph" w:customStyle="1" w:styleId="Bullet1points">
    <w:name w:val="Bullet 1 points"/>
    <w:basedOn w:val="Normalny"/>
    <w:pPr>
      <w:tabs>
        <w:tab w:val="num" w:pos="360"/>
      </w:tabs>
      <w:spacing w:before="60" w:after="60"/>
      <w:ind w:left="360" w:hanging="360"/>
      <w:jc w:val="both"/>
    </w:pPr>
    <w:rPr>
      <w:rFonts w:ascii="Arial" w:hAnsi="Arial"/>
      <w:szCs w:val="20"/>
      <w:lang w:val="en-GB"/>
    </w:rPr>
  </w:style>
  <w:style w:type="character" w:customStyle="1" w:styleId="podpktaZnak">
    <w:name w:val="pod_pkt_a Znak"/>
    <w:rPr>
      <w:sz w:val="22"/>
      <w:lang w:val="pl-PL" w:eastAsia="pl-PL" w:bidi="ar-SA"/>
    </w:rPr>
  </w:style>
  <w:style w:type="character" w:customStyle="1" w:styleId="podpkt1ZnakZnak">
    <w:name w:val="pod_pkt1 Znak Znak"/>
    <w:rPr>
      <w:b/>
      <w:caps/>
      <w:sz w:val="22"/>
      <w:lang w:val="pl-PL" w:eastAsia="pl-PL" w:bidi="ar-SA"/>
    </w:rPr>
  </w:style>
  <w:style w:type="paragraph" w:customStyle="1" w:styleId="podpkt1110">
    <w:name w:val="pod_pkt1.1.1"/>
    <w:basedOn w:val="Normalny"/>
    <w:pPr>
      <w:keepNext/>
      <w:spacing w:before="60" w:after="60"/>
      <w:ind w:right="-57"/>
      <w:jc w:val="both"/>
    </w:pPr>
    <w:rPr>
      <w:rFonts w:ascii="Times New Roman" w:hAnsi="Times New Roman"/>
      <w:i/>
      <w:sz w:val="24"/>
      <w:u w:val="single"/>
      <w:lang w:val="pl-PL"/>
    </w:rPr>
  </w:style>
  <w:style w:type="paragraph" w:customStyle="1" w:styleId="1">
    <w:name w:val="1"/>
    <w:basedOn w:val="Normalny"/>
    <w:next w:val="Nagwek"/>
    <w:pPr>
      <w:tabs>
        <w:tab w:val="center" w:pos="4536"/>
        <w:tab w:val="right" w:pos="9072"/>
      </w:tabs>
      <w:overflowPunct w:val="0"/>
      <w:autoSpaceDE w:val="0"/>
      <w:autoSpaceDN w:val="0"/>
      <w:adjustRightInd w:val="0"/>
    </w:pPr>
    <w:rPr>
      <w:rFonts w:ascii="Century Gothic" w:hAnsi="Century Gothic"/>
      <w:sz w:val="24"/>
      <w:szCs w:val="20"/>
      <w:lang w:val="pl-PL"/>
    </w:rPr>
  </w:style>
  <w:style w:type="character" w:customStyle="1" w:styleId="biggertext">
    <w:name w:val="biggertext"/>
    <w:basedOn w:val="Domylnaczcionkaakapitu"/>
  </w:style>
  <w:style w:type="paragraph" w:styleId="NormalnyWeb">
    <w:name w:val="Normal (Web)"/>
    <w:basedOn w:val="Normalny"/>
    <w:pPr>
      <w:spacing w:before="100" w:beforeAutospacing="1" w:after="100" w:afterAutospacing="1"/>
    </w:pPr>
    <w:rPr>
      <w:rFonts w:ascii="Times New Roman" w:hAnsi="Times New Roman"/>
      <w:sz w:val="24"/>
      <w:lang w:val="pl-PL"/>
    </w:rPr>
  </w:style>
  <w:style w:type="paragraph" w:styleId="Tekstblokowy">
    <w:name w:val="Block Text"/>
    <w:basedOn w:val="Normalny"/>
    <w:pPr>
      <w:ind w:left="2127" w:right="432" w:hanging="2127"/>
      <w:jc w:val="both"/>
    </w:pPr>
    <w:rPr>
      <w:rFonts w:ascii="Times New Roman" w:hAnsi="Times New Roman"/>
      <w:sz w:val="24"/>
      <w:szCs w:val="20"/>
      <w:lang w:val="pl-PL"/>
    </w:rPr>
  </w:style>
  <w:style w:type="paragraph" w:customStyle="1" w:styleId="FR1">
    <w:name w:val="FR1"/>
    <w:pPr>
      <w:widowControl w:val="0"/>
      <w:autoSpaceDE w:val="0"/>
      <w:autoSpaceDN w:val="0"/>
      <w:adjustRightInd w:val="0"/>
      <w:spacing w:before="80"/>
      <w:ind w:right="200"/>
      <w:jc w:val="center"/>
    </w:pPr>
    <w:rPr>
      <w:rFonts w:ascii="Arial" w:hAnsi="Arial" w:cs="Arial"/>
      <w:sz w:val="16"/>
      <w:szCs w:val="16"/>
    </w:rPr>
  </w:style>
  <w:style w:type="paragraph" w:customStyle="1" w:styleId="BodyTextIndent21">
    <w:name w:val="Body Text Indent 21"/>
    <w:basedOn w:val="Normalny"/>
    <w:pPr>
      <w:overflowPunct w:val="0"/>
      <w:autoSpaceDE w:val="0"/>
      <w:autoSpaceDN w:val="0"/>
      <w:adjustRightInd w:val="0"/>
      <w:ind w:left="142" w:firstLine="567"/>
      <w:jc w:val="both"/>
    </w:pPr>
    <w:rPr>
      <w:rFonts w:ascii="Times New Roman" w:hAnsi="Times New Roman"/>
      <w:szCs w:val="20"/>
      <w:lang w:val="pl-PL"/>
    </w:rPr>
  </w:style>
  <w:style w:type="paragraph" w:customStyle="1" w:styleId="BodyTextIndent31">
    <w:name w:val="Body Text Indent 31"/>
    <w:basedOn w:val="Normalny"/>
    <w:pPr>
      <w:overflowPunct w:val="0"/>
      <w:autoSpaceDE w:val="0"/>
      <w:autoSpaceDN w:val="0"/>
      <w:adjustRightInd w:val="0"/>
      <w:ind w:firstLine="709"/>
      <w:jc w:val="both"/>
    </w:pPr>
    <w:rPr>
      <w:rFonts w:ascii="Times New Roman" w:hAnsi="Times New Roman"/>
      <w:szCs w:val="20"/>
      <w:lang w:val="pl-PL"/>
    </w:rPr>
  </w:style>
  <w:style w:type="paragraph" w:styleId="Tekstprzypisukocowego">
    <w:name w:val="endnote text"/>
    <w:basedOn w:val="Normalny"/>
    <w:semiHidden/>
    <w:rPr>
      <w:szCs w:val="20"/>
    </w:rPr>
  </w:style>
  <w:style w:type="character" w:styleId="Odwoanieprzypisukocowego">
    <w:name w:val="endnote reference"/>
    <w:semiHidden/>
    <w:rPr>
      <w:vertAlign w:val="superscript"/>
    </w:rPr>
  </w:style>
  <w:style w:type="character" w:customStyle="1" w:styleId="TekstdymkaZnak">
    <w:name w:val="Tekst dymka Znak"/>
    <w:link w:val="Tekstdymka"/>
    <w:rsid w:val="002602AC"/>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1761</Words>
  <Characters>10567</Characters>
  <Application>Microsoft Office Word</Application>
  <DocSecurity>0</DocSecurity>
  <Lines>88</Lines>
  <Paragraphs>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PROJEKT ZAGOSPODAROWANIA TERENU</vt:lpstr>
      <vt:lpstr>PROJEKT ZAGOSPODAROWANIA TERENU</vt:lpstr>
    </vt:vector>
  </TitlesOfParts>
  <Company/>
  <LinksUpToDate>false</LinksUpToDate>
  <CharactersWithSpaces>12304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ZAGOSPODAROWANIA TERENU</dc:title>
  <dc:subject/>
  <dc:creator>GIBB USER</dc:creator>
  <cp:keywords/>
  <cp:lastModifiedBy>Użytkownik systemu Windows</cp:lastModifiedBy>
  <cp:revision>3</cp:revision>
  <cp:lastPrinted>2017-04-01T09:32:00Z</cp:lastPrinted>
  <dcterms:created xsi:type="dcterms:W3CDTF">2017-05-22T10:05:00Z</dcterms:created>
  <dcterms:modified xsi:type="dcterms:W3CDTF">2018-10-05T08:21:00Z</dcterms:modified>
</cp:coreProperties>
</file>